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771" w:rsidRDefault="00781A55" w:rsidP="00466771">
      <w:pPr>
        <w:pStyle w:val="Default"/>
        <w:rPr>
          <w:rFonts w:asciiTheme="minorHAnsi" w:hAnsiTheme="minorHAnsi" w:cstheme="minorHAnsi"/>
        </w:rPr>
      </w:pPr>
      <w:bookmarkStart w:id="0" w:name="_GoBack"/>
      <w:bookmarkEnd w:id="0"/>
      <w:r>
        <w:rPr>
          <w:rFonts w:asciiTheme="minorHAnsi" w:hAnsiTheme="minorHAnsi" w:cstheme="minorHAnsi"/>
        </w:rPr>
        <w:t xml:space="preserve">                                                                                                                                                                                                                                                                                                                                                                                                                                                                </w:t>
      </w:r>
    </w:p>
    <w:p w:rsidR="00781A55" w:rsidRPr="00883893" w:rsidRDefault="00781A55" w:rsidP="00466771">
      <w:pPr>
        <w:pStyle w:val="Default"/>
        <w:rPr>
          <w:rFonts w:asciiTheme="minorHAnsi" w:hAnsiTheme="minorHAnsi" w:cstheme="minorHAnsi"/>
        </w:rPr>
      </w:pPr>
    </w:p>
    <w:p w:rsidR="00883893" w:rsidRPr="00883893" w:rsidRDefault="00883893" w:rsidP="00883893">
      <w:pPr>
        <w:pStyle w:val="Title"/>
      </w:pPr>
      <w:r w:rsidRPr="00883893">
        <w:t>Student-at-risk Protocol</w:t>
      </w:r>
    </w:p>
    <w:p w:rsidR="00883893" w:rsidRPr="00883893" w:rsidRDefault="00883893" w:rsidP="00883893">
      <w:pPr>
        <w:pStyle w:val="NormalWeb"/>
        <w:numPr>
          <w:ilvl w:val="0"/>
          <w:numId w:val="4"/>
        </w:numPr>
        <w:rPr>
          <w:rFonts w:asciiTheme="minorHAnsi" w:hAnsiTheme="minorHAnsi" w:cstheme="minorHAnsi"/>
          <w:b/>
          <w:lang w:val="en"/>
        </w:rPr>
      </w:pPr>
      <w:r w:rsidRPr="00883893">
        <w:rPr>
          <w:rFonts w:asciiTheme="minorHAnsi" w:hAnsiTheme="minorHAnsi" w:cstheme="minorHAnsi"/>
          <w:b/>
          <w:lang w:val="en"/>
        </w:rPr>
        <w:t>PREAMBLE</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The Student-At-Risk Protocol </w:t>
      </w:r>
      <w:r w:rsidR="00157CCD" w:rsidRPr="00883893">
        <w:rPr>
          <w:rFonts w:asciiTheme="minorHAnsi" w:hAnsiTheme="minorHAnsi" w:cstheme="minorHAnsi"/>
          <w:lang w:val="en"/>
        </w:rPr>
        <w:t>may be</w:t>
      </w:r>
      <w:r w:rsidRPr="00883893">
        <w:rPr>
          <w:rFonts w:asciiTheme="minorHAnsi" w:hAnsiTheme="minorHAnsi" w:cstheme="minorHAnsi"/>
          <w:lang w:val="en"/>
        </w:rPr>
        <w:t xml:space="preserve"> implemented after </w:t>
      </w:r>
      <w:r w:rsidR="004F3600">
        <w:rPr>
          <w:rFonts w:asciiTheme="minorHAnsi" w:hAnsiTheme="minorHAnsi" w:cstheme="minorHAnsi"/>
          <w:lang w:val="en"/>
        </w:rPr>
        <w:t>the</w:t>
      </w:r>
      <w:r w:rsidRPr="00883893">
        <w:rPr>
          <w:rFonts w:asciiTheme="minorHAnsi" w:hAnsiTheme="minorHAnsi" w:cstheme="minorHAnsi"/>
          <w:lang w:val="en"/>
        </w:rPr>
        <w:t xml:space="preserve"> Student Mental Health Emergencies Protocol</w:t>
      </w:r>
      <w:r w:rsidR="004F3600">
        <w:rPr>
          <w:rFonts w:asciiTheme="minorHAnsi" w:hAnsiTheme="minorHAnsi" w:cstheme="minorHAnsi"/>
          <w:lang w:val="en"/>
        </w:rPr>
        <w:t xml:space="preserve"> (see Action Sheet for Helping a Student in Distress or Crisis, Appendix A) </w:t>
      </w:r>
      <w:r w:rsidR="00157CCD" w:rsidRPr="00883893">
        <w:rPr>
          <w:rFonts w:asciiTheme="minorHAnsi" w:hAnsiTheme="minorHAnsi" w:cstheme="minorHAnsi"/>
          <w:lang w:val="en"/>
        </w:rPr>
        <w:t>, or when information is received</w:t>
      </w:r>
      <w:r w:rsidRPr="00883893">
        <w:rPr>
          <w:rFonts w:asciiTheme="minorHAnsi" w:hAnsiTheme="minorHAnsi" w:cstheme="minorHAnsi"/>
          <w:lang w:val="en"/>
        </w:rPr>
        <w:t xml:space="preserve"> </w:t>
      </w:r>
      <w:r w:rsidR="00157CCD" w:rsidRPr="00883893">
        <w:rPr>
          <w:rFonts w:asciiTheme="minorHAnsi" w:hAnsiTheme="minorHAnsi" w:cstheme="minorHAnsi"/>
          <w:lang w:val="en"/>
        </w:rPr>
        <w:t xml:space="preserve">that indicates </w:t>
      </w:r>
      <w:r w:rsidR="00C715F9">
        <w:rPr>
          <w:rFonts w:asciiTheme="minorHAnsi" w:hAnsiTheme="minorHAnsi" w:cstheme="minorHAnsi"/>
          <w:lang w:val="en"/>
        </w:rPr>
        <w:t xml:space="preserve">a </w:t>
      </w:r>
      <w:r w:rsidR="00C715F9" w:rsidRPr="00883893">
        <w:rPr>
          <w:rFonts w:asciiTheme="minorHAnsi" w:hAnsiTheme="minorHAnsi" w:cstheme="minorHAnsi"/>
          <w:lang w:val="en"/>
        </w:rPr>
        <w:t>student’s</w:t>
      </w:r>
      <w:r w:rsidR="00157CCD" w:rsidRPr="00883893">
        <w:rPr>
          <w:rFonts w:asciiTheme="minorHAnsi" w:hAnsiTheme="minorHAnsi" w:cstheme="minorHAnsi"/>
          <w:lang w:val="en"/>
        </w:rPr>
        <w:t xml:space="preserve"> </w:t>
      </w:r>
      <w:r w:rsidR="00157CCD" w:rsidRPr="00C715F9">
        <w:rPr>
          <w:rFonts w:asciiTheme="minorHAnsi" w:hAnsiTheme="minorHAnsi" w:cstheme="minorHAnsi"/>
        </w:rPr>
        <w:t>behaviour</w:t>
      </w:r>
      <w:r w:rsidR="00C715F9" w:rsidRPr="00C715F9">
        <w:rPr>
          <w:rFonts w:asciiTheme="minorHAnsi" w:hAnsiTheme="minorHAnsi" w:cstheme="minorHAnsi"/>
        </w:rPr>
        <w:t>s</w:t>
      </w:r>
      <w:r w:rsidR="00157CCD" w:rsidRPr="00883893">
        <w:rPr>
          <w:rFonts w:asciiTheme="minorHAnsi" w:hAnsiTheme="minorHAnsi" w:cstheme="minorHAnsi"/>
          <w:lang w:val="en"/>
        </w:rPr>
        <w:t xml:space="preserve"> are causing significant concern.   </w:t>
      </w:r>
    </w:p>
    <w:p w:rsidR="00897213"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The Student-At-Risk Protocol sets out a framework for senior Institute officials and health professionals to interact in a team setting in order to cohesively and effectively identify and coordinate responses to a student’s </w:t>
      </w:r>
      <w:r w:rsidRPr="00C715F9">
        <w:rPr>
          <w:rFonts w:asciiTheme="minorHAnsi" w:hAnsiTheme="minorHAnsi" w:cstheme="minorHAnsi"/>
        </w:rPr>
        <w:t>behaviour</w:t>
      </w:r>
      <w:r w:rsidRPr="00883893">
        <w:rPr>
          <w:rFonts w:asciiTheme="minorHAnsi" w:hAnsiTheme="minorHAnsi" w:cstheme="minorHAnsi"/>
          <w:lang w:val="en"/>
        </w:rPr>
        <w:t xml:space="preserve"> that:</w:t>
      </w:r>
    </w:p>
    <w:p w:rsidR="00790457" w:rsidRPr="00883893" w:rsidRDefault="00897213" w:rsidP="00790457">
      <w:pPr>
        <w:pStyle w:val="NormalWeb"/>
        <w:rPr>
          <w:rFonts w:asciiTheme="minorHAnsi" w:hAnsiTheme="minorHAnsi" w:cstheme="minorHAnsi"/>
          <w:b/>
          <w:i/>
          <w:lang w:val="en"/>
        </w:rPr>
      </w:pPr>
      <w:proofErr w:type="gramStart"/>
      <w:r w:rsidRPr="00883893">
        <w:rPr>
          <w:rFonts w:asciiTheme="minorHAnsi" w:hAnsiTheme="minorHAnsi" w:cstheme="minorHAnsi"/>
          <w:b/>
          <w:i/>
          <w:lang w:val="en"/>
        </w:rPr>
        <w:t>has</w:t>
      </w:r>
      <w:proofErr w:type="gramEnd"/>
      <w:r w:rsidRPr="00883893">
        <w:rPr>
          <w:rFonts w:asciiTheme="minorHAnsi" w:hAnsiTheme="minorHAnsi" w:cstheme="minorHAnsi"/>
          <w:b/>
          <w:i/>
          <w:lang w:val="en"/>
        </w:rPr>
        <w:t xml:space="preserve"> been</w:t>
      </w:r>
      <w:r w:rsidR="00790457" w:rsidRPr="00883893">
        <w:rPr>
          <w:rFonts w:asciiTheme="minorHAnsi" w:hAnsiTheme="minorHAnsi" w:cstheme="minorHAnsi"/>
          <w:b/>
          <w:i/>
          <w:lang w:val="en"/>
        </w:rPr>
        <w:t xml:space="preserve"> demonstrated, or ha</w:t>
      </w:r>
      <w:r w:rsidR="00883893" w:rsidRPr="00883893">
        <w:rPr>
          <w:rFonts w:asciiTheme="minorHAnsi" w:hAnsiTheme="minorHAnsi" w:cstheme="minorHAnsi"/>
          <w:b/>
          <w:i/>
          <w:lang w:val="en"/>
        </w:rPr>
        <w:t>s</w:t>
      </w:r>
      <w:r w:rsidR="00790457" w:rsidRPr="00883893">
        <w:rPr>
          <w:rFonts w:asciiTheme="minorHAnsi" w:hAnsiTheme="minorHAnsi" w:cstheme="minorHAnsi"/>
          <w:b/>
          <w:i/>
          <w:lang w:val="en"/>
        </w:rPr>
        <w:t xml:space="preserve"> the potential to</w:t>
      </w:r>
      <w:r w:rsidRPr="00883893">
        <w:rPr>
          <w:rFonts w:asciiTheme="minorHAnsi" w:hAnsiTheme="minorHAnsi" w:cstheme="minorHAnsi"/>
          <w:b/>
          <w:i/>
          <w:lang w:val="en"/>
        </w:rPr>
        <w:t>,</w:t>
      </w:r>
      <w:r w:rsidR="00790457" w:rsidRPr="00883893">
        <w:rPr>
          <w:rFonts w:asciiTheme="minorHAnsi" w:hAnsiTheme="minorHAnsi" w:cstheme="minorHAnsi"/>
          <w:b/>
          <w:i/>
          <w:lang w:val="en"/>
        </w:rPr>
        <w:t xml:space="preserve"> physically, emotionally, or psychologically harm the student that is exhibiting the </w:t>
      </w:r>
      <w:r w:rsidR="00790457" w:rsidRPr="00C715F9">
        <w:rPr>
          <w:rFonts w:asciiTheme="minorHAnsi" w:hAnsiTheme="minorHAnsi" w:cstheme="minorHAnsi"/>
          <w:b/>
          <w:i/>
        </w:rPr>
        <w:t>behaviour</w:t>
      </w:r>
      <w:r w:rsidR="00790457" w:rsidRPr="00883893">
        <w:rPr>
          <w:rFonts w:asciiTheme="minorHAnsi" w:hAnsiTheme="minorHAnsi" w:cstheme="minorHAnsi"/>
          <w:b/>
          <w:i/>
          <w:lang w:val="en"/>
        </w:rPr>
        <w:t>, and/or members of the larger campus community</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Overall leadership for the Student-At-Risk Protocol is the responsibility</w:t>
      </w:r>
      <w:r w:rsidR="00C715F9">
        <w:rPr>
          <w:rFonts w:asciiTheme="minorHAnsi" w:hAnsiTheme="minorHAnsi" w:cstheme="minorHAnsi"/>
          <w:lang w:val="en"/>
        </w:rPr>
        <w:t xml:space="preserve"> </w:t>
      </w:r>
      <w:r w:rsidRPr="00883893">
        <w:rPr>
          <w:rFonts w:asciiTheme="minorHAnsi" w:hAnsiTheme="minorHAnsi" w:cstheme="minorHAnsi"/>
          <w:lang w:val="en"/>
        </w:rPr>
        <w:t xml:space="preserve">of the </w:t>
      </w:r>
      <w:r w:rsidRPr="00F317C2">
        <w:rPr>
          <w:rFonts w:asciiTheme="minorHAnsi" w:hAnsiTheme="minorHAnsi" w:cstheme="minorHAnsi"/>
          <w:lang w:val="en"/>
        </w:rPr>
        <w:t>Registrar.</w:t>
      </w:r>
    </w:p>
    <w:p w:rsidR="00790457" w:rsidRPr="00883893" w:rsidRDefault="00790457" w:rsidP="00883893">
      <w:pPr>
        <w:pStyle w:val="NormalWeb"/>
        <w:numPr>
          <w:ilvl w:val="0"/>
          <w:numId w:val="4"/>
        </w:numPr>
        <w:rPr>
          <w:rFonts w:asciiTheme="minorHAnsi" w:hAnsiTheme="minorHAnsi" w:cstheme="minorHAnsi"/>
          <w:lang w:val="en"/>
        </w:rPr>
      </w:pPr>
      <w:r w:rsidRPr="00883893">
        <w:rPr>
          <w:rStyle w:val="Strong"/>
          <w:rFonts w:asciiTheme="minorHAnsi" w:hAnsiTheme="minorHAnsi" w:cstheme="minorHAnsi"/>
          <w:lang w:val="en"/>
        </w:rPr>
        <w:t>SCOPE</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Types of actions or </w:t>
      </w:r>
      <w:r w:rsidRPr="00C715F9">
        <w:rPr>
          <w:rFonts w:asciiTheme="minorHAnsi" w:hAnsiTheme="minorHAnsi" w:cstheme="minorHAnsi"/>
        </w:rPr>
        <w:t>behaviours</w:t>
      </w:r>
      <w:r w:rsidRPr="00883893">
        <w:rPr>
          <w:rFonts w:asciiTheme="minorHAnsi" w:hAnsiTheme="minorHAnsi" w:cstheme="minorHAnsi"/>
          <w:lang w:val="en"/>
        </w:rPr>
        <w:t xml:space="preserve"> that are to be considered within the framework of the Student-At-Risk Protocol include, but are not limited to:</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Students who disclose suicidal thoughts to one or more individuals, or who have demonstrated other signs of suicidality;</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Students who carry out or threaten to carry out an act of self-harm;</w:t>
      </w:r>
    </w:p>
    <w:p w:rsidR="00883893"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         Students who are exhibiting signs of a serious mental illness and whose </w:t>
      </w:r>
      <w:r w:rsidRPr="00C715F9">
        <w:rPr>
          <w:rFonts w:asciiTheme="minorHAnsi" w:hAnsiTheme="minorHAnsi" w:cstheme="minorHAnsi"/>
        </w:rPr>
        <w:t>behaviour</w:t>
      </w:r>
      <w:r w:rsidRPr="00883893">
        <w:rPr>
          <w:rFonts w:asciiTheme="minorHAnsi" w:hAnsiTheme="minorHAnsi" w:cstheme="minorHAnsi"/>
          <w:lang w:val="en"/>
        </w:rPr>
        <w:t xml:space="preserve"> is putting themselves or other members of the </w:t>
      </w:r>
      <w:r w:rsidR="00897213" w:rsidRPr="00883893">
        <w:rPr>
          <w:rFonts w:asciiTheme="minorHAnsi" w:hAnsiTheme="minorHAnsi" w:cstheme="minorHAnsi"/>
          <w:lang w:val="en"/>
        </w:rPr>
        <w:t>Institute</w:t>
      </w:r>
      <w:r w:rsidRPr="00883893">
        <w:rPr>
          <w:rFonts w:asciiTheme="minorHAnsi" w:hAnsiTheme="minorHAnsi" w:cstheme="minorHAnsi"/>
          <w:lang w:val="en"/>
        </w:rPr>
        <w:t xml:space="preserve"> community at risk, or whose </w:t>
      </w:r>
      <w:r w:rsidRPr="00C715F9">
        <w:rPr>
          <w:rFonts w:asciiTheme="minorHAnsi" w:hAnsiTheme="minorHAnsi" w:cstheme="minorHAnsi"/>
        </w:rPr>
        <w:t>behaviour</w:t>
      </w:r>
      <w:r w:rsidRPr="00883893">
        <w:rPr>
          <w:rFonts w:asciiTheme="minorHAnsi" w:hAnsiTheme="minorHAnsi" w:cstheme="minorHAnsi"/>
          <w:lang w:val="en"/>
        </w:rPr>
        <w:t xml:space="preserve"> has the potential or threatens to put themselves or other members of the </w:t>
      </w:r>
      <w:r w:rsidR="00897213" w:rsidRPr="00883893">
        <w:rPr>
          <w:rFonts w:asciiTheme="minorHAnsi" w:hAnsiTheme="minorHAnsi" w:cstheme="minorHAnsi"/>
          <w:lang w:val="en"/>
        </w:rPr>
        <w:t>Institute</w:t>
      </w:r>
      <w:r w:rsidRPr="00883893">
        <w:rPr>
          <w:rFonts w:asciiTheme="minorHAnsi" w:hAnsiTheme="minorHAnsi" w:cstheme="minorHAnsi"/>
          <w:lang w:val="en"/>
        </w:rPr>
        <w:t xml:space="preserve"> community at risk; </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         Students who make threats, or carry out actions that are perceived as threats, which if </w:t>
      </w:r>
      <w:r w:rsidR="00883893" w:rsidRPr="00883893">
        <w:rPr>
          <w:rFonts w:asciiTheme="minorHAnsi" w:hAnsiTheme="minorHAnsi" w:cstheme="minorHAnsi"/>
          <w:lang w:val="en"/>
        </w:rPr>
        <w:t xml:space="preserve">   </w:t>
      </w:r>
      <w:r w:rsidRPr="00883893">
        <w:rPr>
          <w:rFonts w:asciiTheme="minorHAnsi" w:hAnsiTheme="minorHAnsi" w:cstheme="minorHAnsi"/>
          <w:lang w:val="en"/>
        </w:rPr>
        <w:t xml:space="preserve">acted upon could seriously harm one or more members of the </w:t>
      </w:r>
      <w:r w:rsidR="00897213" w:rsidRPr="00883893">
        <w:rPr>
          <w:rFonts w:asciiTheme="minorHAnsi" w:hAnsiTheme="minorHAnsi" w:cstheme="minorHAnsi"/>
          <w:lang w:val="en"/>
        </w:rPr>
        <w:t xml:space="preserve">Institute </w:t>
      </w:r>
      <w:r w:rsidRPr="00883893">
        <w:rPr>
          <w:rFonts w:asciiTheme="minorHAnsi" w:hAnsiTheme="minorHAnsi" w:cstheme="minorHAnsi"/>
          <w:lang w:val="en"/>
        </w:rPr>
        <w:t>community.</w:t>
      </w:r>
    </w:p>
    <w:p w:rsidR="00897213"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The Student-At-Risk Protocol is based on the </w:t>
      </w:r>
      <w:r w:rsidR="00897213" w:rsidRPr="00883893">
        <w:rPr>
          <w:rFonts w:asciiTheme="minorHAnsi" w:hAnsiTheme="minorHAnsi" w:cstheme="minorHAnsi"/>
          <w:lang w:val="en"/>
        </w:rPr>
        <w:t>current international</w:t>
      </w:r>
      <w:r w:rsidRPr="00883893">
        <w:rPr>
          <w:rFonts w:asciiTheme="minorHAnsi" w:hAnsiTheme="minorHAnsi" w:cstheme="minorHAnsi"/>
          <w:lang w:val="en"/>
        </w:rPr>
        <w:t xml:space="preserve"> best practices and research</w:t>
      </w:r>
      <w:r w:rsidR="00897213" w:rsidRPr="00883893">
        <w:rPr>
          <w:rFonts w:asciiTheme="minorHAnsi" w:hAnsiTheme="minorHAnsi" w:cstheme="minorHAnsi"/>
          <w:lang w:val="en"/>
        </w:rPr>
        <w:t>.</w:t>
      </w:r>
    </w:p>
    <w:p w:rsidR="00790457"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In addressing a student-at-risk, the </w:t>
      </w:r>
      <w:r w:rsidR="00897213" w:rsidRPr="00883893">
        <w:rPr>
          <w:rFonts w:asciiTheme="minorHAnsi" w:hAnsiTheme="minorHAnsi" w:cstheme="minorHAnsi"/>
          <w:lang w:val="en"/>
        </w:rPr>
        <w:t>Institute</w:t>
      </w:r>
      <w:r w:rsidRPr="00883893">
        <w:rPr>
          <w:rFonts w:asciiTheme="minorHAnsi" w:hAnsiTheme="minorHAnsi" w:cstheme="minorHAnsi"/>
          <w:lang w:val="en"/>
        </w:rPr>
        <w:t xml:space="preserve"> has the right and responsibility to make decisions to protect that student and/or other members of the </w:t>
      </w:r>
      <w:r w:rsidR="00897213" w:rsidRPr="00883893">
        <w:rPr>
          <w:rFonts w:asciiTheme="minorHAnsi" w:hAnsiTheme="minorHAnsi" w:cstheme="minorHAnsi"/>
          <w:lang w:val="en"/>
        </w:rPr>
        <w:t>Institute</w:t>
      </w:r>
      <w:r w:rsidRPr="00883893">
        <w:rPr>
          <w:rFonts w:asciiTheme="minorHAnsi" w:hAnsiTheme="minorHAnsi" w:cstheme="minorHAnsi"/>
          <w:lang w:val="en"/>
        </w:rPr>
        <w:t xml:space="preserve"> community from any of the </w:t>
      </w:r>
      <w:r w:rsidRPr="00C715F9">
        <w:rPr>
          <w:rFonts w:asciiTheme="minorHAnsi" w:hAnsiTheme="minorHAnsi" w:cstheme="minorHAnsi"/>
        </w:rPr>
        <w:t>behaviours</w:t>
      </w:r>
      <w:r w:rsidRPr="00883893">
        <w:rPr>
          <w:rFonts w:asciiTheme="minorHAnsi" w:hAnsiTheme="minorHAnsi" w:cstheme="minorHAnsi"/>
          <w:lang w:val="en"/>
        </w:rPr>
        <w:t xml:space="preserve"> described in this section.</w:t>
      </w:r>
    </w:p>
    <w:p w:rsidR="00883893" w:rsidRPr="00883893" w:rsidRDefault="00883893" w:rsidP="00790457">
      <w:pPr>
        <w:pStyle w:val="NormalWeb"/>
        <w:rPr>
          <w:rFonts w:asciiTheme="minorHAnsi" w:hAnsiTheme="minorHAnsi" w:cstheme="minorHAnsi"/>
          <w:lang w:val="en"/>
        </w:rPr>
      </w:pPr>
    </w:p>
    <w:p w:rsidR="00790457" w:rsidRPr="00883893" w:rsidRDefault="00790457" w:rsidP="00883893">
      <w:pPr>
        <w:pStyle w:val="NormalWeb"/>
        <w:numPr>
          <w:ilvl w:val="0"/>
          <w:numId w:val="4"/>
        </w:numPr>
        <w:rPr>
          <w:rFonts w:asciiTheme="minorHAnsi" w:hAnsiTheme="minorHAnsi" w:cstheme="minorHAnsi"/>
          <w:lang w:val="en"/>
        </w:rPr>
      </w:pPr>
      <w:r w:rsidRPr="00883893">
        <w:rPr>
          <w:rStyle w:val="Strong"/>
          <w:rFonts w:asciiTheme="minorHAnsi" w:hAnsiTheme="minorHAnsi" w:cstheme="minorHAnsi"/>
          <w:lang w:val="en"/>
        </w:rPr>
        <w:t>GUIDING PRINCIPLES</w:t>
      </w:r>
    </w:p>
    <w:p w:rsidR="00790457" w:rsidRPr="00883893" w:rsidRDefault="00157CCD" w:rsidP="00790457">
      <w:pPr>
        <w:pStyle w:val="NormalWeb"/>
        <w:rPr>
          <w:rFonts w:asciiTheme="minorHAnsi" w:hAnsiTheme="minorHAnsi" w:cstheme="minorHAnsi"/>
          <w:lang w:val="en"/>
        </w:rPr>
      </w:pPr>
      <w:r w:rsidRPr="00883893">
        <w:rPr>
          <w:rFonts w:asciiTheme="minorHAnsi" w:hAnsiTheme="minorHAnsi" w:cstheme="minorHAnsi"/>
          <w:lang w:val="en"/>
        </w:rPr>
        <w:t>Athlone Institute of Technology</w:t>
      </w:r>
      <w:r w:rsidR="00790457" w:rsidRPr="00883893">
        <w:rPr>
          <w:rFonts w:asciiTheme="minorHAnsi" w:hAnsiTheme="minorHAnsi" w:cstheme="minorHAnsi"/>
          <w:lang w:val="en"/>
        </w:rPr>
        <w:t xml:space="preserve"> is committed to the success of all students, including those with significant mental health conditions.  Towards this end, </w:t>
      </w:r>
      <w:r w:rsidRPr="00883893">
        <w:rPr>
          <w:rFonts w:asciiTheme="minorHAnsi" w:hAnsiTheme="minorHAnsi" w:cstheme="minorHAnsi"/>
          <w:lang w:val="en"/>
        </w:rPr>
        <w:t>the Institute</w:t>
      </w:r>
      <w:r w:rsidR="00790457" w:rsidRPr="00883893">
        <w:rPr>
          <w:rFonts w:asciiTheme="minorHAnsi" w:hAnsiTheme="minorHAnsi" w:cstheme="minorHAnsi"/>
          <w:lang w:val="en"/>
        </w:rPr>
        <w:t xml:space="preserve"> will:</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Acknowledge but not stigmatize mental health problems;</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Make suicide prevention a priority;</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Encourage students to seek help or treatment that they may need and provide appropriate support and referrals;</w:t>
      </w:r>
    </w:p>
    <w:p w:rsidR="00790457" w:rsidRPr="00883893"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xml:space="preserve">·         Allow students to continue their education as normally as possible by making reasonable accommodations; </w:t>
      </w:r>
    </w:p>
    <w:p w:rsidR="00790457" w:rsidRDefault="00790457" w:rsidP="00790457">
      <w:pPr>
        <w:pStyle w:val="NormalWeb"/>
        <w:rPr>
          <w:rFonts w:asciiTheme="minorHAnsi" w:hAnsiTheme="minorHAnsi" w:cstheme="minorHAnsi"/>
          <w:lang w:val="en"/>
        </w:rPr>
      </w:pPr>
      <w:r w:rsidRPr="00883893">
        <w:rPr>
          <w:rFonts w:asciiTheme="minorHAnsi" w:hAnsiTheme="minorHAnsi" w:cstheme="minorHAnsi"/>
          <w:lang w:val="en"/>
        </w:rPr>
        <w:t>·         Refrain from discrimination against students with mental illnesses, including punitive actions toward those in crisis.</w:t>
      </w:r>
    </w:p>
    <w:p w:rsidR="00883893" w:rsidRPr="00883893" w:rsidRDefault="00883893" w:rsidP="00883893">
      <w:pPr>
        <w:pStyle w:val="NormalWeb"/>
        <w:numPr>
          <w:ilvl w:val="0"/>
          <w:numId w:val="4"/>
        </w:numPr>
        <w:rPr>
          <w:rFonts w:asciiTheme="minorHAnsi" w:hAnsiTheme="minorHAnsi" w:cstheme="minorHAnsi"/>
          <w:b/>
          <w:lang w:val="en"/>
        </w:rPr>
      </w:pPr>
      <w:r w:rsidRPr="00883893">
        <w:rPr>
          <w:rFonts w:asciiTheme="minorHAnsi" w:hAnsiTheme="minorHAnsi" w:cstheme="minorHAnsi"/>
          <w:b/>
          <w:lang w:val="en"/>
        </w:rPr>
        <w:t>IDENTIFICATION AND ASSESSMENT</w:t>
      </w:r>
    </w:p>
    <w:p w:rsidR="00157CCD" w:rsidRPr="00883893" w:rsidRDefault="00157CCD" w:rsidP="00157CCD">
      <w:pPr>
        <w:pStyle w:val="Default"/>
        <w:rPr>
          <w:rFonts w:asciiTheme="minorHAnsi" w:hAnsiTheme="minorHAnsi" w:cstheme="minorHAnsi"/>
        </w:rPr>
      </w:pPr>
      <w:r w:rsidRPr="004C4C99">
        <w:rPr>
          <w:rFonts w:asciiTheme="minorHAnsi" w:hAnsiTheme="minorHAnsi" w:cstheme="minorHAnsi"/>
          <w:b/>
        </w:rPr>
        <w:t>1.</w:t>
      </w:r>
      <w:r w:rsidRPr="00883893">
        <w:rPr>
          <w:rFonts w:asciiTheme="minorHAnsi" w:hAnsiTheme="minorHAnsi" w:cstheme="minorHAnsi"/>
        </w:rPr>
        <w:t xml:space="preserve"> </w:t>
      </w:r>
      <w:r w:rsidRPr="00883893">
        <w:rPr>
          <w:rFonts w:asciiTheme="minorHAnsi" w:hAnsiTheme="minorHAnsi" w:cstheme="minorHAnsi"/>
          <w:b/>
          <w:bCs/>
        </w:rPr>
        <w:t xml:space="preserve">Reporting. </w:t>
      </w:r>
      <w:r w:rsidRPr="00883893">
        <w:rPr>
          <w:rFonts w:asciiTheme="minorHAnsi" w:hAnsiTheme="minorHAnsi" w:cstheme="minorHAnsi"/>
          <w:bCs/>
        </w:rPr>
        <w:t xml:space="preserve">After </w:t>
      </w:r>
      <w:r w:rsidR="00C715F9">
        <w:rPr>
          <w:rFonts w:asciiTheme="minorHAnsi" w:hAnsiTheme="minorHAnsi" w:cstheme="minorHAnsi"/>
          <w:bCs/>
        </w:rPr>
        <w:t xml:space="preserve">the </w:t>
      </w:r>
      <w:r w:rsidRPr="00883893">
        <w:rPr>
          <w:rFonts w:asciiTheme="minorHAnsi" w:hAnsiTheme="minorHAnsi" w:cstheme="minorHAnsi"/>
          <w:bCs/>
        </w:rPr>
        <w:t>Student Mental Health Emergencies Protocol</w:t>
      </w:r>
      <w:r w:rsidR="004F3600">
        <w:rPr>
          <w:rFonts w:asciiTheme="minorHAnsi" w:hAnsiTheme="minorHAnsi" w:cstheme="minorHAnsi"/>
          <w:bCs/>
        </w:rPr>
        <w:t xml:space="preserve"> (see Appendix A)</w:t>
      </w:r>
      <w:r w:rsidRPr="00883893">
        <w:rPr>
          <w:rFonts w:asciiTheme="minorHAnsi" w:hAnsiTheme="minorHAnsi" w:cstheme="minorHAnsi"/>
          <w:bCs/>
        </w:rPr>
        <w:t xml:space="preserve"> has been enacted, or information has come to H</w:t>
      </w:r>
      <w:r w:rsidR="00C715F9">
        <w:rPr>
          <w:rFonts w:asciiTheme="minorHAnsi" w:hAnsiTheme="minorHAnsi" w:cstheme="minorHAnsi"/>
          <w:bCs/>
        </w:rPr>
        <w:t>ead of School</w:t>
      </w:r>
      <w:r w:rsidRPr="00883893">
        <w:rPr>
          <w:rFonts w:asciiTheme="minorHAnsi" w:hAnsiTheme="minorHAnsi" w:cstheme="minorHAnsi"/>
          <w:bCs/>
        </w:rPr>
        <w:t>/H</w:t>
      </w:r>
      <w:r w:rsidR="00C715F9">
        <w:rPr>
          <w:rFonts w:asciiTheme="minorHAnsi" w:hAnsiTheme="minorHAnsi" w:cstheme="minorHAnsi"/>
          <w:bCs/>
        </w:rPr>
        <w:t>ead of Dept.</w:t>
      </w:r>
      <w:r w:rsidRPr="00883893">
        <w:rPr>
          <w:rFonts w:asciiTheme="minorHAnsi" w:hAnsiTheme="minorHAnsi" w:cstheme="minorHAnsi"/>
          <w:bCs/>
        </w:rPr>
        <w:t xml:space="preserve">/Registrar/Student </w:t>
      </w:r>
      <w:r w:rsidR="00237769">
        <w:rPr>
          <w:rFonts w:asciiTheme="minorHAnsi" w:hAnsiTheme="minorHAnsi" w:cstheme="minorHAnsi"/>
          <w:bCs/>
        </w:rPr>
        <w:t>Resource Centre</w:t>
      </w:r>
      <w:r w:rsidRPr="00883893">
        <w:rPr>
          <w:rFonts w:asciiTheme="minorHAnsi" w:hAnsiTheme="minorHAnsi" w:cstheme="minorHAnsi"/>
          <w:bCs/>
        </w:rPr>
        <w:t xml:space="preserve"> that </w:t>
      </w:r>
      <w:r w:rsidR="00E1355D" w:rsidRPr="00883893">
        <w:rPr>
          <w:rFonts w:asciiTheme="minorHAnsi" w:hAnsiTheme="minorHAnsi" w:cstheme="minorHAnsi"/>
          <w:bCs/>
        </w:rPr>
        <w:t xml:space="preserve">gives </w:t>
      </w:r>
      <w:r w:rsidRPr="00883893">
        <w:rPr>
          <w:rFonts w:asciiTheme="minorHAnsi" w:hAnsiTheme="minorHAnsi" w:cstheme="minorHAnsi"/>
        </w:rPr>
        <w:t xml:space="preserve">reason to believe that a student </w:t>
      </w:r>
      <w:r w:rsidR="00A937C3" w:rsidRPr="00883893">
        <w:rPr>
          <w:rFonts w:asciiTheme="minorHAnsi" w:hAnsiTheme="minorHAnsi" w:cstheme="minorHAnsi"/>
        </w:rPr>
        <w:t>may pose a</w:t>
      </w:r>
      <w:r w:rsidRPr="00883893">
        <w:rPr>
          <w:rFonts w:asciiTheme="minorHAnsi" w:hAnsiTheme="minorHAnsi" w:cstheme="minorHAnsi"/>
        </w:rPr>
        <w:t xml:space="preserve"> threat to the health or safety of any member of the Institute community</w:t>
      </w:r>
      <w:r w:rsidR="00B35110">
        <w:rPr>
          <w:rFonts w:asciiTheme="minorHAnsi" w:hAnsiTheme="minorHAnsi" w:cstheme="minorHAnsi"/>
        </w:rPr>
        <w:t xml:space="preserve"> (including the student him/herself)</w:t>
      </w:r>
      <w:r w:rsidRPr="00883893">
        <w:rPr>
          <w:rFonts w:asciiTheme="minorHAnsi" w:hAnsiTheme="minorHAnsi" w:cstheme="minorHAnsi"/>
        </w:rPr>
        <w:t xml:space="preserve">, that individual must report the matter to the Registrar or the Registrar’s </w:t>
      </w:r>
      <w:r w:rsidR="00C715F9">
        <w:rPr>
          <w:rFonts w:asciiTheme="minorHAnsi" w:hAnsiTheme="minorHAnsi" w:cstheme="minorHAnsi"/>
        </w:rPr>
        <w:t>nominee.</w:t>
      </w:r>
      <w:r w:rsidRPr="00883893">
        <w:rPr>
          <w:rFonts w:asciiTheme="minorHAnsi" w:hAnsiTheme="minorHAnsi" w:cstheme="minorHAnsi"/>
        </w:rPr>
        <w:t xml:space="preserve"> </w:t>
      </w:r>
    </w:p>
    <w:p w:rsidR="00157CCD" w:rsidRPr="00883893" w:rsidRDefault="00157CCD" w:rsidP="00157CCD">
      <w:pPr>
        <w:pStyle w:val="Default"/>
        <w:rPr>
          <w:rFonts w:asciiTheme="minorHAnsi" w:hAnsiTheme="minorHAnsi" w:cstheme="minorHAnsi"/>
        </w:rPr>
      </w:pPr>
    </w:p>
    <w:p w:rsidR="008D1872" w:rsidRPr="00883893" w:rsidRDefault="00157CCD" w:rsidP="00157CCD">
      <w:pPr>
        <w:pStyle w:val="Default"/>
        <w:rPr>
          <w:rFonts w:asciiTheme="minorHAnsi" w:hAnsiTheme="minorHAnsi" w:cstheme="minorHAnsi"/>
        </w:rPr>
      </w:pPr>
      <w:r w:rsidRPr="004C4C99">
        <w:rPr>
          <w:rFonts w:asciiTheme="minorHAnsi" w:hAnsiTheme="minorHAnsi" w:cstheme="minorHAnsi"/>
          <w:b/>
        </w:rPr>
        <w:t>2.</w:t>
      </w:r>
      <w:r w:rsidRPr="00883893">
        <w:rPr>
          <w:rFonts w:asciiTheme="minorHAnsi" w:hAnsiTheme="minorHAnsi" w:cstheme="minorHAnsi"/>
        </w:rPr>
        <w:t xml:space="preserve"> </w:t>
      </w:r>
      <w:r w:rsidR="008D1872" w:rsidRPr="00883893">
        <w:rPr>
          <w:rFonts w:asciiTheme="minorHAnsi" w:hAnsiTheme="minorHAnsi" w:cstheme="minorHAnsi"/>
        </w:rPr>
        <w:t xml:space="preserve">A </w:t>
      </w:r>
      <w:r w:rsidR="008D1872" w:rsidRPr="00883893">
        <w:rPr>
          <w:rFonts w:asciiTheme="minorHAnsi" w:hAnsiTheme="minorHAnsi" w:cstheme="minorHAnsi"/>
          <w:b/>
        </w:rPr>
        <w:t>Student</w:t>
      </w:r>
      <w:r w:rsidR="00E1355D" w:rsidRPr="00883893">
        <w:rPr>
          <w:rFonts w:asciiTheme="minorHAnsi" w:hAnsiTheme="minorHAnsi" w:cstheme="minorHAnsi"/>
          <w:b/>
        </w:rPr>
        <w:t>-</w:t>
      </w:r>
      <w:r w:rsidR="008D1872" w:rsidRPr="00883893">
        <w:rPr>
          <w:rFonts w:asciiTheme="minorHAnsi" w:hAnsiTheme="minorHAnsi" w:cstheme="minorHAnsi"/>
          <w:b/>
        </w:rPr>
        <w:t xml:space="preserve"> At</w:t>
      </w:r>
      <w:r w:rsidR="00E1355D" w:rsidRPr="00883893">
        <w:rPr>
          <w:rFonts w:asciiTheme="minorHAnsi" w:hAnsiTheme="minorHAnsi" w:cstheme="minorHAnsi"/>
          <w:b/>
        </w:rPr>
        <w:t>-</w:t>
      </w:r>
      <w:r w:rsidR="008D1872" w:rsidRPr="00883893">
        <w:rPr>
          <w:rFonts w:asciiTheme="minorHAnsi" w:hAnsiTheme="minorHAnsi" w:cstheme="minorHAnsi"/>
          <w:b/>
        </w:rPr>
        <w:t xml:space="preserve"> Risk Evaluation</w:t>
      </w:r>
      <w:r w:rsidR="008D1872" w:rsidRPr="00883893">
        <w:rPr>
          <w:rFonts w:asciiTheme="minorHAnsi" w:hAnsiTheme="minorHAnsi" w:cstheme="minorHAnsi"/>
        </w:rPr>
        <w:t xml:space="preserve"> </w:t>
      </w:r>
      <w:r w:rsidR="008D1872" w:rsidRPr="00883893">
        <w:rPr>
          <w:rFonts w:asciiTheme="minorHAnsi" w:hAnsiTheme="minorHAnsi" w:cstheme="minorHAnsi"/>
          <w:b/>
        </w:rPr>
        <w:t>meeting</w:t>
      </w:r>
      <w:r w:rsidR="008D1872" w:rsidRPr="00883893">
        <w:rPr>
          <w:rFonts w:asciiTheme="minorHAnsi" w:hAnsiTheme="minorHAnsi" w:cstheme="minorHAnsi"/>
        </w:rPr>
        <w:t xml:space="preserve"> should be convened.  The make-up of the team should be as follows:  </w:t>
      </w:r>
      <w:r w:rsidR="00A937C3" w:rsidRPr="00883893">
        <w:rPr>
          <w:rFonts w:asciiTheme="minorHAnsi" w:hAnsiTheme="minorHAnsi" w:cstheme="minorHAnsi"/>
        </w:rPr>
        <w:t xml:space="preserve">Registrar (or </w:t>
      </w:r>
      <w:r w:rsidR="00C715F9">
        <w:rPr>
          <w:rFonts w:asciiTheme="minorHAnsi" w:hAnsiTheme="minorHAnsi" w:cstheme="minorHAnsi"/>
        </w:rPr>
        <w:t>nominee</w:t>
      </w:r>
      <w:r w:rsidR="00A937C3" w:rsidRPr="00883893">
        <w:rPr>
          <w:rFonts w:asciiTheme="minorHAnsi" w:hAnsiTheme="minorHAnsi" w:cstheme="minorHAnsi"/>
        </w:rPr>
        <w:t xml:space="preserve">), </w:t>
      </w:r>
      <w:r w:rsidR="008D1872" w:rsidRPr="00883893">
        <w:rPr>
          <w:rFonts w:asciiTheme="minorHAnsi" w:hAnsiTheme="minorHAnsi" w:cstheme="minorHAnsi"/>
        </w:rPr>
        <w:t xml:space="preserve">Head of Counselling, Student Health Centre </w:t>
      </w:r>
      <w:r w:rsidR="00F225DC" w:rsidRPr="00883893">
        <w:rPr>
          <w:rFonts w:asciiTheme="minorHAnsi" w:hAnsiTheme="minorHAnsi" w:cstheme="minorHAnsi"/>
        </w:rPr>
        <w:t>professional</w:t>
      </w:r>
      <w:r w:rsidR="008D1872" w:rsidRPr="00883893">
        <w:rPr>
          <w:rFonts w:asciiTheme="minorHAnsi" w:hAnsiTheme="minorHAnsi" w:cstheme="minorHAnsi"/>
        </w:rPr>
        <w:t>(GP or Nurse),</w:t>
      </w:r>
      <w:r w:rsidR="00A937C3" w:rsidRPr="00883893">
        <w:rPr>
          <w:rFonts w:asciiTheme="minorHAnsi" w:hAnsiTheme="minorHAnsi" w:cstheme="minorHAnsi"/>
        </w:rPr>
        <w:t xml:space="preserve"> relevant Head of Department and/or Head of School;  and may also include </w:t>
      </w:r>
      <w:r w:rsidR="00C715F9">
        <w:rPr>
          <w:rFonts w:asciiTheme="minorHAnsi" w:hAnsiTheme="minorHAnsi" w:cstheme="minorHAnsi"/>
        </w:rPr>
        <w:t xml:space="preserve">the </w:t>
      </w:r>
      <w:r w:rsidR="00A937C3" w:rsidRPr="00883893">
        <w:rPr>
          <w:rFonts w:asciiTheme="minorHAnsi" w:hAnsiTheme="minorHAnsi" w:cstheme="minorHAnsi"/>
        </w:rPr>
        <w:t xml:space="preserve">Director/staff from the International Office, Chaplain, Disability Service,  </w:t>
      </w:r>
      <w:r w:rsidR="00237769">
        <w:rPr>
          <w:rFonts w:asciiTheme="minorHAnsi" w:hAnsiTheme="minorHAnsi" w:cstheme="minorHAnsi"/>
        </w:rPr>
        <w:t xml:space="preserve">Student Resource Centre Manager, </w:t>
      </w:r>
      <w:r w:rsidR="00A937C3" w:rsidRPr="00883893">
        <w:rPr>
          <w:rFonts w:asciiTheme="minorHAnsi" w:hAnsiTheme="minorHAnsi" w:cstheme="minorHAnsi"/>
        </w:rPr>
        <w:t>and other staff members who have information relevant to the case.</w:t>
      </w:r>
      <w:r w:rsidR="008D1872" w:rsidRPr="00883893">
        <w:rPr>
          <w:rFonts w:asciiTheme="minorHAnsi" w:hAnsiTheme="minorHAnsi" w:cstheme="minorHAnsi"/>
        </w:rPr>
        <w:t xml:space="preserve"> </w:t>
      </w:r>
    </w:p>
    <w:p w:rsidR="00E1355D" w:rsidRPr="00883893" w:rsidRDefault="00E1355D" w:rsidP="00157CCD">
      <w:pPr>
        <w:pStyle w:val="Default"/>
        <w:rPr>
          <w:rFonts w:asciiTheme="minorHAnsi" w:hAnsiTheme="minorHAnsi" w:cstheme="minorHAnsi"/>
        </w:rPr>
      </w:pPr>
    </w:p>
    <w:p w:rsidR="00E00CF6" w:rsidRPr="00883893" w:rsidRDefault="00E00CF6" w:rsidP="00E00CF6">
      <w:pPr>
        <w:pStyle w:val="Default"/>
        <w:rPr>
          <w:rFonts w:asciiTheme="minorHAnsi" w:hAnsiTheme="minorHAnsi" w:cstheme="minorHAnsi"/>
        </w:rPr>
      </w:pPr>
      <w:r w:rsidRPr="00883893">
        <w:rPr>
          <w:rFonts w:asciiTheme="minorHAnsi" w:hAnsiTheme="minorHAnsi" w:cstheme="minorHAnsi"/>
        </w:rPr>
        <w:t xml:space="preserve">The </w:t>
      </w:r>
      <w:r w:rsidR="00157CCD" w:rsidRPr="00883893">
        <w:rPr>
          <w:rFonts w:asciiTheme="minorHAnsi" w:hAnsiTheme="minorHAnsi" w:cstheme="minorHAnsi"/>
        </w:rPr>
        <w:t>professionals qualified to interpret evidence regarding the health and safety risks if the student remains at the Institute</w:t>
      </w:r>
      <w:r w:rsidRPr="00883893">
        <w:rPr>
          <w:rFonts w:asciiTheme="minorHAnsi" w:hAnsiTheme="minorHAnsi" w:cstheme="minorHAnsi"/>
        </w:rPr>
        <w:t xml:space="preserve"> normally are the</w:t>
      </w:r>
      <w:r w:rsidR="009644D1" w:rsidRPr="00883893">
        <w:rPr>
          <w:rFonts w:asciiTheme="minorHAnsi" w:hAnsiTheme="minorHAnsi" w:cstheme="minorHAnsi"/>
        </w:rPr>
        <w:t xml:space="preserve"> </w:t>
      </w:r>
      <w:r w:rsidR="00157CCD" w:rsidRPr="00883893">
        <w:rPr>
          <w:rFonts w:asciiTheme="minorHAnsi" w:hAnsiTheme="minorHAnsi" w:cstheme="minorHAnsi"/>
        </w:rPr>
        <w:t>Head of Counselling</w:t>
      </w:r>
      <w:r w:rsidR="009644D1" w:rsidRPr="00883893">
        <w:rPr>
          <w:rFonts w:asciiTheme="minorHAnsi" w:hAnsiTheme="minorHAnsi" w:cstheme="minorHAnsi"/>
        </w:rPr>
        <w:t xml:space="preserve"> and</w:t>
      </w:r>
      <w:r w:rsidR="00170CA8" w:rsidRPr="00883893">
        <w:rPr>
          <w:rFonts w:asciiTheme="minorHAnsi" w:hAnsiTheme="minorHAnsi" w:cstheme="minorHAnsi"/>
        </w:rPr>
        <w:t>/or</w:t>
      </w:r>
      <w:r w:rsidRPr="00883893">
        <w:rPr>
          <w:rFonts w:asciiTheme="minorHAnsi" w:hAnsiTheme="minorHAnsi" w:cstheme="minorHAnsi"/>
        </w:rPr>
        <w:t xml:space="preserve"> </w:t>
      </w:r>
      <w:r w:rsidR="009644D1" w:rsidRPr="00883893">
        <w:rPr>
          <w:rFonts w:asciiTheme="minorHAnsi" w:hAnsiTheme="minorHAnsi" w:cstheme="minorHAnsi"/>
        </w:rPr>
        <w:t>Student Health Centre</w:t>
      </w:r>
      <w:r w:rsidR="00F225DC" w:rsidRPr="00883893">
        <w:rPr>
          <w:rFonts w:asciiTheme="minorHAnsi" w:hAnsiTheme="minorHAnsi" w:cstheme="minorHAnsi"/>
        </w:rPr>
        <w:t xml:space="preserve"> professional</w:t>
      </w:r>
      <w:r w:rsidR="009644D1" w:rsidRPr="00883893">
        <w:rPr>
          <w:rFonts w:asciiTheme="minorHAnsi" w:hAnsiTheme="minorHAnsi" w:cstheme="minorHAnsi"/>
        </w:rPr>
        <w:t>, who can or will have liaised with external professionals regarding probable risk</w:t>
      </w:r>
      <w:r w:rsidR="00A937C3" w:rsidRPr="00883893">
        <w:rPr>
          <w:rFonts w:asciiTheme="minorHAnsi" w:hAnsiTheme="minorHAnsi" w:cstheme="minorHAnsi"/>
        </w:rPr>
        <w:t xml:space="preserve"> e.g. HSE Mental Health Service</w:t>
      </w:r>
      <w:r w:rsidR="009644D1" w:rsidRPr="00883893">
        <w:rPr>
          <w:rFonts w:asciiTheme="minorHAnsi" w:hAnsiTheme="minorHAnsi" w:cstheme="minorHAnsi"/>
        </w:rPr>
        <w:t xml:space="preserve">. </w:t>
      </w:r>
      <w:r w:rsidR="00157CCD" w:rsidRPr="00883893">
        <w:rPr>
          <w:rFonts w:asciiTheme="minorHAnsi" w:hAnsiTheme="minorHAnsi" w:cstheme="minorHAnsi"/>
        </w:rPr>
        <w:t xml:space="preserve"> </w:t>
      </w:r>
    </w:p>
    <w:p w:rsidR="009644D1" w:rsidRPr="00883893" w:rsidRDefault="00E00CF6" w:rsidP="00E00CF6">
      <w:pPr>
        <w:pStyle w:val="Default"/>
        <w:rPr>
          <w:rFonts w:asciiTheme="minorHAnsi" w:hAnsiTheme="minorHAnsi" w:cstheme="minorHAnsi"/>
        </w:rPr>
      </w:pPr>
      <w:r w:rsidRPr="00883893">
        <w:rPr>
          <w:rFonts w:asciiTheme="minorHAnsi" w:hAnsiTheme="minorHAnsi" w:cstheme="minorHAnsi"/>
        </w:rPr>
        <w:t>Decisions will be based on observations of a student’s conduct, including communications, and not on any knowledge or belief that a student is an individual with a disability.</w:t>
      </w:r>
    </w:p>
    <w:p w:rsidR="00F225DC" w:rsidRPr="00883893" w:rsidRDefault="00F225DC" w:rsidP="00E00CF6">
      <w:pPr>
        <w:pStyle w:val="Default"/>
        <w:rPr>
          <w:rFonts w:asciiTheme="minorHAnsi" w:hAnsiTheme="minorHAnsi" w:cstheme="minorHAnsi"/>
        </w:rPr>
      </w:pPr>
    </w:p>
    <w:p w:rsidR="00F225DC" w:rsidRPr="00883893" w:rsidRDefault="00157CCD" w:rsidP="00157CCD">
      <w:pPr>
        <w:pStyle w:val="Default"/>
        <w:rPr>
          <w:rFonts w:asciiTheme="minorHAnsi" w:hAnsiTheme="minorHAnsi" w:cstheme="minorHAnsi"/>
        </w:rPr>
      </w:pPr>
      <w:r w:rsidRPr="004C4C99">
        <w:rPr>
          <w:rFonts w:asciiTheme="minorHAnsi" w:hAnsiTheme="minorHAnsi" w:cstheme="minorHAnsi"/>
          <w:b/>
        </w:rPr>
        <w:t>3</w:t>
      </w:r>
      <w:r w:rsidRPr="00883893">
        <w:rPr>
          <w:rFonts w:asciiTheme="minorHAnsi" w:hAnsiTheme="minorHAnsi" w:cstheme="minorHAnsi"/>
        </w:rPr>
        <w:t xml:space="preserve">. </w:t>
      </w:r>
      <w:r w:rsidRPr="00883893">
        <w:rPr>
          <w:rFonts w:asciiTheme="minorHAnsi" w:hAnsiTheme="minorHAnsi" w:cstheme="minorHAnsi"/>
          <w:b/>
          <w:bCs/>
        </w:rPr>
        <w:t xml:space="preserve">Decision. </w:t>
      </w:r>
      <w:r w:rsidR="00E00CF6" w:rsidRPr="00883893">
        <w:rPr>
          <w:rFonts w:asciiTheme="minorHAnsi" w:hAnsiTheme="minorHAnsi" w:cstheme="minorHAnsi"/>
          <w:bCs/>
        </w:rPr>
        <w:t>The</w:t>
      </w:r>
      <w:r w:rsidR="00E00CF6" w:rsidRPr="00883893">
        <w:rPr>
          <w:rFonts w:asciiTheme="minorHAnsi" w:hAnsiTheme="minorHAnsi" w:cstheme="minorHAnsi"/>
          <w:b/>
          <w:bCs/>
        </w:rPr>
        <w:t xml:space="preserve"> </w:t>
      </w:r>
      <w:r w:rsidRPr="00883893">
        <w:rPr>
          <w:rFonts w:asciiTheme="minorHAnsi" w:hAnsiTheme="minorHAnsi" w:cstheme="minorHAnsi"/>
        </w:rPr>
        <w:t xml:space="preserve">Registrar will make the decision regarding: (1) whether the student will be </w:t>
      </w:r>
      <w:r w:rsidR="00847414">
        <w:rPr>
          <w:rFonts w:asciiTheme="minorHAnsi" w:hAnsiTheme="minorHAnsi" w:cstheme="minorHAnsi"/>
        </w:rPr>
        <w:t>withdrawn</w:t>
      </w:r>
      <w:r w:rsidRPr="00883893">
        <w:rPr>
          <w:rFonts w:asciiTheme="minorHAnsi" w:hAnsiTheme="minorHAnsi" w:cstheme="minorHAnsi"/>
        </w:rPr>
        <w:t xml:space="preserve"> from the Institute</w:t>
      </w:r>
      <w:r w:rsidR="00E00CF6" w:rsidRPr="00883893">
        <w:rPr>
          <w:rFonts w:asciiTheme="minorHAnsi" w:hAnsiTheme="minorHAnsi" w:cstheme="minorHAnsi"/>
        </w:rPr>
        <w:t>,</w:t>
      </w:r>
      <w:r w:rsidRPr="00883893">
        <w:rPr>
          <w:rFonts w:asciiTheme="minorHAnsi" w:hAnsiTheme="minorHAnsi" w:cstheme="minorHAnsi"/>
        </w:rPr>
        <w:t xml:space="preserve"> (2) whether the student will be </w:t>
      </w:r>
      <w:r w:rsidR="00847414">
        <w:rPr>
          <w:rFonts w:asciiTheme="minorHAnsi" w:hAnsiTheme="minorHAnsi" w:cstheme="minorHAnsi"/>
        </w:rPr>
        <w:t>withdrawn</w:t>
      </w:r>
      <w:r w:rsidR="00F225DC" w:rsidRPr="00883893">
        <w:rPr>
          <w:rFonts w:asciiTheme="minorHAnsi" w:hAnsiTheme="minorHAnsi" w:cstheme="minorHAnsi"/>
        </w:rPr>
        <w:t xml:space="preserve"> from the Institute and </w:t>
      </w:r>
      <w:r w:rsidRPr="00883893">
        <w:rPr>
          <w:rFonts w:asciiTheme="minorHAnsi" w:hAnsiTheme="minorHAnsi" w:cstheme="minorHAnsi"/>
        </w:rPr>
        <w:t>permitted to return to the Institute if certain conditions are met, and if so, what those conditions are</w:t>
      </w:r>
      <w:r w:rsidR="00F225DC" w:rsidRPr="00883893">
        <w:rPr>
          <w:rFonts w:asciiTheme="minorHAnsi" w:hAnsiTheme="minorHAnsi" w:cstheme="minorHAnsi"/>
        </w:rPr>
        <w:t>, or (3) the student will be monitored and any escalation of behaviours will require a subsequent Student-at-Risk Evaluation meeting.</w:t>
      </w:r>
    </w:p>
    <w:p w:rsidR="00E1355D" w:rsidRPr="00883893" w:rsidRDefault="00157CCD" w:rsidP="00157CCD">
      <w:pPr>
        <w:pStyle w:val="Default"/>
        <w:rPr>
          <w:rFonts w:asciiTheme="minorHAnsi" w:hAnsiTheme="minorHAnsi" w:cstheme="minorHAnsi"/>
        </w:rPr>
      </w:pPr>
      <w:r w:rsidRPr="00883893">
        <w:rPr>
          <w:rFonts w:asciiTheme="minorHAnsi" w:hAnsiTheme="minorHAnsi" w:cstheme="minorHAnsi"/>
        </w:rPr>
        <w:lastRenderedPageBreak/>
        <w:t xml:space="preserve">In the event that </w:t>
      </w:r>
      <w:r w:rsidR="00F225DC" w:rsidRPr="00883893">
        <w:rPr>
          <w:rFonts w:asciiTheme="minorHAnsi" w:hAnsiTheme="minorHAnsi" w:cstheme="minorHAnsi"/>
        </w:rPr>
        <w:t>a “continued monitoring” decision (3) is made</w:t>
      </w:r>
      <w:r w:rsidRPr="00883893">
        <w:rPr>
          <w:rFonts w:asciiTheme="minorHAnsi" w:hAnsiTheme="minorHAnsi" w:cstheme="minorHAnsi"/>
        </w:rPr>
        <w:t xml:space="preserve">, the </w:t>
      </w:r>
      <w:r w:rsidR="00E1355D" w:rsidRPr="00883893">
        <w:rPr>
          <w:rFonts w:asciiTheme="minorHAnsi" w:hAnsiTheme="minorHAnsi" w:cstheme="minorHAnsi"/>
        </w:rPr>
        <w:t>Registrar</w:t>
      </w:r>
      <w:r w:rsidRPr="00883893">
        <w:rPr>
          <w:rFonts w:asciiTheme="minorHAnsi" w:hAnsiTheme="minorHAnsi" w:cstheme="minorHAnsi"/>
        </w:rPr>
        <w:t xml:space="preserve"> may impose </w:t>
      </w:r>
      <w:r w:rsidR="00F225DC" w:rsidRPr="00883893">
        <w:rPr>
          <w:rFonts w:asciiTheme="minorHAnsi" w:hAnsiTheme="minorHAnsi" w:cstheme="minorHAnsi"/>
        </w:rPr>
        <w:t xml:space="preserve">certain </w:t>
      </w:r>
      <w:r w:rsidRPr="00883893">
        <w:rPr>
          <w:rFonts w:asciiTheme="minorHAnsi" w:hAnsiTheme="minorHAnsi" w:cstheme="minorHAnsi"/>
        </w:rPr>
        <w:t xml:space="preserve">conditions on the student’s continued </w:t>
      </w:r>
      <w:r w:rsidR="00170CA8" w:rsidRPr="00883893">
        <w:rPr>
          <w:rFonts w:asciiTheme="minorHAnsi" w:hAnsiTheme="minorHAnsi" w:cstheme="minorHAnsi"/>
        </w:rPr>
        <w:t xml:space="preserve">attendance </w:t>
      </w:r>
      <w:r w:rsidRPr="00883893">
        <w:rPr>
          <w:rFonts w:asciiTheme="minorHAnsi" w:hAnsiTheme="minorHAnsi" w:cstheme="minorHAnsi"/>
        </w:rPr>
        <w:t>at the Institute</w:t>
      </w:r>
      <w:r w:rsidR="00E1355D" w:rsidRPr="00883893">
        <w:rPr>
          <w:rFonts w:asciiTheme="minorHAnsi" w:hAnsiTheme="minorHAnsi" w:cstheme="minorHAnsi"/>
        </w:rPr>
        <w:t>.</w:t>
      </w:r>
    </w:p>
    <w:p w:rsidR="00157CCD" w:rsidRPr="00883893" w:rsidRDefault="00157CCD" w:rsidP="00157CCD">
      <w:pPr>
        <w:pStyle w:val="Default"/>
        <w:rPr>
          <w:rFonts w:asciiTheme="minorHAnsi" w:hAnsiTheme="minorHAnsi" w:cstheme="minorHAnsi"/>
        </w:rPr>
      </w:pPr>
      <w:r w:rsidRPr="00883893">
        <w:rPr>
          <w:rFonts w:asciiTheme="minorHAnsi" w:hAnsiTheme="minorHAnsi" w:cstheme="minorHAnsi"/>
        </w:rPr>
        <w:t xml:space="preserve"> </w:t>
      </w:r>
    </w:p>
    <w:p w:rsidR="00157CCD" w:rsidRPr="00883893" w:rsidRDefault="00157CCD" w:rsidP="00157CCD">
      <w:pPr>
        <w:pStyle w:val="Default"/>
        <w:rPr>
          <w:rFonts w:asciiTheme="minorHAnsi" w:hAnsiTheme="minorHAnsi" w:cstheme="minorHAnsi"/>
        </w:rPr>
      </w:pPr>
      <w:r w:rsidRPr="004C4C99">
        <w:rPr>
          <w:rFonts w:asciiTheme="minorHAnsi" w:hAnsiTheme="minorHAnsi" w:cstheme="minorHAnsi"/>
          <w:b/>
        </w:rPr>
        <w:t>4.</w:t>
      </w:r>
      <w:r w:rsidRPr="00883893">
        <w:rPr>
          <w:rFonts w:asciiTheme="minorHAnsi" w:hAnsiTheme="minorHAnsi" w:cstheme="minorHAnsi"/>
        </w:rPr>
        <w:t xml:space="preserve"> </w:t>
      </w:r>
      <w:r w:rsidRPr="00883893">
        <w:rPr>
          <w:rFonts w:asciiTheme="minorHAnsi" w:hAnsiTheme="minorHAnsi" w:cstheme="minorHAnsi"/>
          <w:b/>
          <w:bCs/>
        </w:rPr>
        <w:t xml:space="preserve">Notification of </w:t>
      </w:r>
      <w:r w:rsidR="00B1725E">
        <w:rPr>
          <w:rFonts w:asciiTheme="minorHAnsi" w:hAnsiTheme="minorHAnsi" w:cstheme="minorHAnsi"/>
          <w:b/>
          <w:bCs/>
        </w:rPr>
        <w:t>Involuntary</w:t>
      </w:r>
      <w:r w:rsidR="00A647FE">
        <w:rPr>
          <w:rFonts w:asciiTheme="minorHAnsi" w:hAnsiTheme="minorHAnsi" w:cstheme="minorHAnsi"/>
          <w:b/>
          <w:bCs/>
        </w:rPr>
        <w:t xml:space="preserve"> Withdrawal</w:t>
      </w:r>
      <w:r w:rsidRPr="00883893">
        <w:rPr>
          <w:rFonts w:asciiTheme="minorHAnsi" w:hAnsiTheme="minorHAnsi" w:cstheme="minorHAnsi"/>
          <w:b/>
          <w:bCs/>
        </w:rPr>
        <w:t xml:space="preserve"> </w:t>
      </w:r>
    </w:p>
    <w:p w:rsidR="00E00CF6" w:rsidRPr="00883893" w:rsidRDefault="00157CCD" w:rsidP="00157CCD">
      <w:pPr>
        <w:pStyle w:val="Default"/>
        <w:rPr>
          <w:rFonts w:asciiTheme="minorHAnsi" w:hAnsiTheme="minorHAnsi" w:cstheme="minorHAnsi"/>
        </w:rPr>
      </w:pPr>
      <w:r w:rsidRPr="00883893">
        <w:rPr>
          <w:rFonts w:asciiTheme="minorHAnsi" w:hAnsiTheme="minorHAnsi" w:cstheme="minorHAnsi"/>
        </w:rPr>
        <w:t xml:space="preserve">(a) When appropriate, </w:t>
      </w:r>
      <w:r w:rsidR="004C6374" w:rsidRPr="00883893">
        <w:rPr>
          <w:rFonts w:asciiTheme="minorHAnsi" w:hAnsiTheme="minorHAnsi" w:cstheme="minorHAnsi"/>
        </w:rPr>
        <w:t xml:space="preserve">the </w:t>
      </w:r>
      <w:r w:rsidRPr="00883893">
        <w:rPr>
          <w:rFonts w:asciiTheme="minorHAnsi" w:hAnsiTheme="minorHAnsi" w:cstheme="minorHAnsi"/>
        </w:rPr>
        <w:t>Registrar</w:t>
      </w:r>
      <w:r w:rsidR="00E00CF6" w:rsidRPr="00883893">
        <w:rPr>
          <w:rFonts w:asciiTheme="minorHAnsi" w:hAnsiTheme="minorHAnsi" w:cstheme="minorHAnsi"/>
        </w:rPr>
        <w:t xml:space="preserve"> (or </w:t>
      </w:r>
      <w:r w:rsidR="00C715F9">
        <w:rPr>
          <w:rFonts w:asciiTheme="minorHAnsi" w:hAnsiTheme="minorHAnsi" w:cstheme="minorHAnsi"/>
        </w:rPr>
        <w:t>nominee</w:t>
      </w:r>
      <w:r w:rsidR="00E00CF6" w:rsidRPr="00883893">
        <w:rPr>
          <w:rFonts w:asciiTheme="minorHAnsi" w:hAnsiTheme="minorHAnsi" w:cstheme="minorHAnsi"/>
        </w:rPr>
        <w:t>)</w:t>
      </w:r>
      <w:r w:rsidRPr="00883893">
        <w:rPr>
          <w:rFonts w:asciiTheme="minorHAnsi" w:hAnsiTheme="minorHAnsi" w:cstheme="minorHAnsi"/>
        </w:rPr>
        <w:t xml:space="preserve"> will attempt to telephone the student’s </w:t>
      </w:r>
      <w:r w:rsidR="00B35110">
        <w:rPr>
          <w:rFonts w:asciiTheme="minorHAnsi" w:hAnsiTheme="minorHAnsi" w:cstheme="minorHAnsi"/>
        </w:rPr>
        <w:t>next of kin</w:t>
      </w:r>
      <w:r w:rsidRPr="00883893">
        <w:rPr>
          <w:rFonts w:asciiTheme="minorHAnsi" w:hAnsiTheme="minorHAnsi" w:cstheme="minorHAnsi"/>
        </w:rPr>
        <w:t xml:space="preserve"> at the telephone number on record at the Institute after the decision is made. </w:t>
      </w:r>
    </w:p>
    <w:p w:rsidR="00170CA8" w:rsidRPr="00883893" w:rsidRDefault="00157CCD" w:rsidP="00883893">
      <w:pPr>
        <w:pStyle w:val="Default"/>
        <w:rPr>
          <w:rFonts w:asciiTheme="minorHAnsi" w:hAnsiTheme="minorHAnsi" w:cstheme="minorHAnsi"/>
        </w:rPr>
      </w:pPr>
      <w:r w:rsidRPr="00883893">
        <w:rPr>
          <w:rFonts w:asciiTheme="minorHAnsi" w:hAnsiTheme="minorHAnsi" w:cstheme="minorHAnsi"/>
        </w:rPr>
        <w:t xml:space="preserve">(b) </w:t>
      </w:r>
      <w:r w:rsidR="004C4C99">
        <w:rPr>
          <w:rFonts w:asciiTheme="minorHAnsi" w:hAnsiTheme="minorHAnsi" w:cstheme="minorHAnsi"/>
        </w:rPr>
        <w:t xml:space="preserve">The </w:t>
      </w:r>
      <w:r w:rsidRPr="00883893">
        <w:rPr>
          <w:rFonts w:asciiTheme="minorHAnsi" w:hAnsiTheme="minorHAnsi" w:cstheme="minorHAnsi"/>
        </w:rPr>
        <w:t xml:space="preserve">Registrar will prepare and send a letter to the student outlining the reason(s) for the student’s </w:t>
      </w:r>
      <w:r w:rsidR="00B1725E">
        <w:rPr>
          <w:rFonts w:asciiTheme="minorHAnsi" w:hAnsiTheme="minorHAnsi" w:cstheme="minorHAnsi"/>
        </w:rPr>
        <w:t>involuntary</w:t>
      </w:r>
      <w:r w:rsidR="00847414">
        <w:rPr>
          <w:rFonts w:asciiTheme="minorHAnsi" w:hAnsiTheme="minorHAnsi" w:cstheme="minorHAnsi"/>
        </w:rPr>
        <w:t xml:space="preserve"> withdrawal</w:t>
      </w:r>
      <w:r w:rsidRPr="00883893">
        <w:rPr>
          <w:rFonts w:asciiTheme="minorHAnsi" w:hAnsiTheme="minorHAnsi" w:cstheme="minorHAnsi"/>
        </w:rPr>
        <w:t xml:space="preserve"> from the Institute. If the student is permitted to return, the letter also will include the conditions for the student to return. The letter will include the name and contact information of the person designated to address the student’s questions and, if applicable, to coordinate the student’s return. The student bears the burden of demonstrating to </w:t>
      </w:r>
      <w:r w:rsidR="00883893">
        <w:rPr>
          <w:rFonts w:asciiTheme="minorHAnsi" w:hAnsiTheme="minorHAnsi" w:cstheme="minorHAnsi"/>
        </w:rPr>
        <w:t xml:space="preserve">the </w:t>
      </w:r>
      <w:r w:rsidR="00E00CF6" w:rsidRPr="00883893">
        <w:rPr>
          <w:rFonts w:asciiTheme="minorHAnsi" w:hAnsiTheme="minorHAnsi" w:cstheme="minorHAnsi"/>
        </w:rPr>
        <w:t xml:space="preserve">Registrar that he/she has fulfilled all of the conditions for returning to the </w:t>
      </w:r>
      <w:r w:rsidR="00E00CF6" w:rsidRPr="00883893">
        <w:rPr>
          <w:rFonts w:asciiTheme="minorHAnsi" w:hAnsiTheme="minorHAnsi" w:cstheme="minorHAnsi"/>
          <w:color w:val="auto"/>
        </w:rPr>
        <w:t>Institute</w:t>
      </w:r>
      <w:r w:rsidR="004C6374" w:rsidRPr="00883893">
        <w:rPr>
          <w:rFonts w:asciiTheme="minorHAnsi" w:hAnsiTheme="minorHAnsi" w:cstheme="minorHAnsi"/>
          <w:color w:val="auto"/>
        </w:rPr>
        <w:t xml:space="preserve"> </w:t>
      </w:r>
      <w:r w:rsidR="00E00CF6" w:rsidRPr="00883893">
        <w:rPr>
          <w:rFonts w:asciiTheme="minorHAnsi" w:hAnsiTheme="minorHAnsi" w:cstheme="minorHAnsi"/>
          <w:color w:val="auto"/>
        </w:rPr>
        <w:t xml:space="preserve">as per paragraph </w:t>
      </w:r>
      <w:r w:rsidR="00C715F9">
        <w:rPr>
          <w:rFonts w:asciiTheme="minorHAnsi" w:hAnsiTheme="minorHAnsi" w:cstheme="minorHAnsi"/>
          <w:color w:val="auto"/>
        </w:rPr>
        <w:t>7</w:t>
      </w:r>
      <w:r w:rsidR="00E00CF6" w:rsidRPr="00883893">
        <w:rPr>
          <w:rFonts w:asciiTheme="minorHAnsi" w:hAnsiTheme="minorHAnsi" w:cstheme="minorHAnsi"/>
          <w:color w:val="auto"/>
        </w:rPr>
        <w:t xml:space="preserve"> below.</w:t>
      </w:r>
      <w:r w:rsidR="00883893">
        <w:rPr>
          <w:rFonts w:asciiTheme="minorHAnsi" w:hAnsiTheme="minorHAnsi" w:cstheme="minorHAnsi"/>
          <w:color w:val="auto"/>
        </w:rPr>
        <w:t xml:space="preserve"> T</w:t>
      </w:r>
      <w:r w:rsidR="00170CA8" w:rsidRPr="00883893">
        <w:rPr>
          <w:rFonts w:asciiTheme="minorHAnsi" w:hAnsiTheme="minorHAnsi" w:cstheme="minorHAnsi"/>
        </w:rPr>
        <w:t>his letter will be sent via mail and email (if both addresses are known) within two business days of the decision to remove the student from the Institute.</w:t>
      </w:r>
    </w:p>
    <w:p w:rsidR="00170CA8" w:rsidRPr="00883893" w:rsidRDefault="00170CA8" w:rsidP="00170CA8">
      <w:pPr>
        <w:autoSpaceDE w:val="0"/>
        <w:autoSpaceDN w:val="0"/>
        <w:adjustRightInd w:val="0"/>
        <w:spacing w:after="0" w:line="240" w:lineRule="auto"/>
        <w:rPr>
          <w:rFonts w:cstheme="minorHAnsi"/>
          <w:sz w:val="24"/>
          <w:szCs w:val="24"/>
        </w:rPr>
      </w:pPr>
      <w:r w:rsidRPr="00883893">
        <w:rPr>
          <w:rFonts w:cstheme="minorHAnsi"/>
          <w:sz w:val="24"/>
          <w:szCs w:val="24"/>
        </w:rPr>
        <w:t xml:space="preserve">(c) The Registrar (or </w:t>
      </w:r>
      <w:r w:rsidR="00C715F9">
        <w:rPr>
          <w:rFonts w:cstheme="minorHAnsi"/>
          <w:sz w:val="24"/>
          <w:szCs w:val="24"/>
        </w:rPr>
        <w:t>nominee</w:t>
      </w:r>
      <w:r w:rsidRPr="00883893">
        <w:rPr>
          <w:rFonts w:cstheme="minorHAnsi"/>
          <w:sz w:val="24"/>
          <w:szCs w:val="24"/>
        </w:rPr>
        <w:t xml:space="preserve">) will invite the student for a meeting to discuss the decision to remove the student from the Institute. </w:t>
      </w:r>
      <w:r w:rsidR="005F4FDB">
        <w:rPr>
          <w:rFonts w:cstheme="minorHAnsi"/>
          <w:sz w:val="24"/>
          <w:szCs w:val="24"/>
        </w:rPr>
        <w:t>The student should be accompanied by a staff member known to them e.g. Student Counsellor/staff from International Office/Chaplain</w:t>
      </w:r>
      <w:r w:rsidR="00237769">
        <w:rPr>
          <w:rFonts w:cstheme="minorHAnsi"/>
          <w:sz w:val="24"/>
          <w:szCs w:val="24"/>
        </w:rPr>
        <w:t>/Student Resource Centre Manager</w:t>
      </w:r>
    </w:p>
    <w:p w:rsidR="004C6374" w:rsidRPr="00883893" w:rsidRDefault="004C6374" w:rsidP="00170CA8">
      <w:pPr>
        <w:autoSpaceDE w:val="0"/>
        <w:autoSpaceDN w:val="0"/>
        <w:adjustRightInd w:val="0"/>
        <w:spacing w:after="0" w:line="240" w:lineRule="auto"/>
        <w:rPr>
          <w:rFonts w:cstheme="minorHAnsi"/>
          <w:sz w:val="24"/>
          <w:szCs w:val="24"/>
        </w:rPr>
      </w:pPr>
    </w:p>
    <w:p w:rsidR="00170CA8" w:rsidRPr="00883893" w:rsidRDefault="00170CA8" w:rsidP="00170CA8">
      <w:pPr>
        <w:autoSpaceDE w:val="0"/>
        <w:autoSpaceDN w:val="0"/>
        <w:adjustRightInd w:val="0"/>
        <w:spacing w:after="0" w:line="240" w:lineRule="auto"/>
        <w:rPr>
          <w:rFonts w:cstheme="minorHAnsi"/>
          <w:bCs/>
          <w:sz w:val="24"/>
          <w:szCs w:val="24"/>
        </w:rPr>
      </w:pPr>
      <w:r w:rsidRPr="004C4C99">
        <w:rPr>
          <w:rFonts w:cstheme="minorHAnsi"/>
          <w:b/>
          <w:sz w:val="24"/>
          <w:szCs w:val="24"/>
        </w:rPr>
        <w:t>5.</w:t>
      </w:r>
      <w:r w:rsidRPr="00883893">
        <w:rPr>
          <w:rFonts w:cstheme="minorHAnsi"/>
          <w:sz w:val="24"/>
          <w:szCs w:val="24"/>
        </w:rPr>
        <w:t xml:space="preserve"> </w:t>
      </w:r>
      <w:r w:rsidR="004C6374" w:rsidRPr="00883893">
        <w:rPr>
          <w:rFonts w:cstheme="minorHAnsi"/>
          <w:bCs/>
          <w:sz w:val="24"/>
          <w:szCs w:val="24"/>
        </w:rPr>
        <w:t xml:space="preserve">Copies of the letter of </w:t>
      </w:r>
      <w:r w:rsidR="00847414">
        <w:rPr>
          <w:rFonts w:cstheme="minorHAnsi"/>
          <w:bCs/>
          <w:sz w:val="24"/>
          <w:szCs w:val="24"/>
        </w:rPr>
        <w:t>withdrawal</w:t>
      </w:r>
      <w:r w:rsidR="004C6374" w:rsidRPr="00883893">
        <w:rPr>
          <w:rFonts w:cstheme="minorHAnsi"/>
          <w:bCs/>
          <w:sz w:val="24"/>
          <w:szCs w:val="24"/>
        </w:rPr>
        <w:t xml:space="preserve"> will be furnished to the relevant Head of School and/or Head of Department. </w:t>
      </w:r>
    </w:p>
    <w:p w:rsidR="004C6374" w:rsidRPr="00883893" w:rsidRDefault="004C6374" w:rsidP="00170CA8">
      <w:pPr>
        <w:autoSpaceDE w:val="0"/>
        <w:autoSpaceDN w:val="0"/>
        <w:adjustRightInd w:val="0"/>
        <w:spacing w:after="0" w:line="240" w:lineRule="auto"/>
        <w:rPr>
          <w:rFonts w:cstheme="minorHAnsi"/>
          <w:bCs/>
          <w:sz w:val="24"/>
          <w:szCs w:val="24"/>
        </w:rPr>
      </w:pPr>
    </w:p>
    <w:p w:rsidR="004C6374" w:rsidRPr="00883893" w:rsidRDefault="004C6374" w:rsidP="004C6374">
      <w:pPr>
        <w:pStyle w:val="Default"/>
        <w:rPr>
          <w:rFonts w:asciiTheme="minorHAnsi" w:hAnsiTheme="minorHAnsi" w:cstheme="minorHAnsi"/>
        </w:rPr>
      </w:pPr>
      <w:r w:rsidRPr="004C4C99">
        <w:rPr>
          <w:rFonts w:asciiTheme="minorHAnsi" w:hAnsiTheme="minorHAnsi" w:cstheme="minorHAnsi"/>
          <w:b/>
          <w:bCs/>
        </w:rPr>
        <w:t xml:space="preserve">6. </w:t>
      </w:r>
      <w:r w:rsidRPr="00883893">
        <w:rPr>
          <w:rFonts w:asciiTheme="minorHAnsi" w:hAnsiTheme="minorHAnsi" w:cstheme="minorHAnsi"/>
          <w:bCs/>
        </w:rPr>
        <w:t>Where “continued monitoring” has been the decision, the Registrar will communicate this to the relevant Head of School and/or Head of Department, so that they may communicate this to relevant academic and administration staff in their school/department.  Again</w:t>
      </w:r>
      <w:r w:rsidR="004C4C99" w:rsidRPr="00883893">
        <w:rPr>
          <w:rFonts w:asciiTheme="minorHAnsi" w:hAnsiTheme="minorHAnsi" w:cstheme="minorHAnsi"/>
          <w:bCs/>
        </w:rPr>
        <w:t>, information</w:t>
      </w:r>
      <w:r w:rsidRPr="00883893">
        <w:rPr>
          <w:rFonts w:asciiTheme="minorHAnsi" w:hAnsiTheme="minorHAnsi" w:cstheme="minorHAnsi"/>
          <w:bCs/>
        </w:rPr>
        <w:t xml:space="preserve"> provided should be </w:t>
      </w:r>
      <w:r w:rsidRPr="00883893">
        <w:rPr>
          <w:rFonts w:asciiTheme="minorHAnsi" w:hAnsiTheme="minorHAnsi" w:cstheme="minorHAnsi"/>
        </w:rPr>
        <w:t>based on observations of a student’s conduct, including communications, and not on any knowledge or belief that a student is an individual with a disability.</w:t>
      </w:r>
    </w:p>
    <w:p w:rsidR="004C6374" w:rsidRPr="00883893" w:rsidRDefault="004C6374" w:rsidP="00170CA8">
      <w:pPr>
        <w:autoSpaceDE w:val="0"/>
        <w:autoSpaceDN w:val="0"/>
        <w:adjustRightInd w:val="0"/>
        <w:spacing w:after="0" w:line="240" w:lineRule="auto"/>
        <w:rPr>
          <w:rFonts w:cstheme="minorHAnsi"/>
          <w:sz w:val="24"/>
          <w:szCs w:val="24"/>
        </w:rPr>
      </w:pPr>
      <w:r w:rsidRPr="00883893">
        <w:rPr>
          <w:rFonts w:cstheme="minorHAnsi"/>
          <w:bCs/>
          <w:sz w:val="24"/>
          <w:szCs w:val="24"/>
        </w:rPr>
        <w:t xml:space="preserve"> </w:t>
      </w:r>
    </w:p>
    <w:p w:rsidR="00170CA8" w:rsidRPr="00883893" w:rsidRDefault="00883893" w:rsidP="00170CA8">
      <w:pPr>
        <w:autoSpaceDE w:val="0"/>
        <w:autoSpaceDN w:val="0"/>
        <w:adjustRightInd w:val="0"/>
        <w:spacing w:after="0" w:line="240" w:lineRule="auto"/>
        <w:rPr>
          <w:rFonts w:cstheme="minorHAnsi"/>
          <w:sz w:val="24"/>
          <w:szCs w:val="24"/>
        </w:rPr>
      </w:pPr>
      <w:r w:rsidRPr="004C4C99">
        <w:rPr>
          <w:rFonts w:cstheme="minorHAnsi"/>
          <w:b/>
          <w:sz w:val="24"/>
          <w:szCs w:val="24"/>
        </w:rPr>
        <w:t>7</w:t>
      </w:r>
      <w:r>
        <w:rPr>
          <w:rFonts w:cstheme="minorHAnsi"/>
          <w:sz w:val="24"/>
          <w:szCs w:val="24"/>
        </w:rPr>
        <w:t xml:space="preserve">. </w:t>
      </w:r>
      <w:r w:rsidR="00170CA8" w:rsidRPr="00883893">
        <w:rPr>
          <w:rFonts w:cstheme="minorHAnsi"/>
          <w:sz w:val="24"/>
          <w:szCs w:val="24"/>
        </w:rPr>
        <w:t xml:space="preserve"> </w:t>
      </w:r>
      <w:r w:rsidR="00170CA8" w:rsidRPr="00883893">
        <w:rPr>
          <w:rFonts w:cstheme="minorHAnsi"/>
          <w:b/>
          <w:bCs/>
          <w:sz w:val="24"/>
          <w:szCs w:val="24"/>
        </w:rPr>
        <w:t>Return, if Applicable</w:t>
      </w:r>
      <w:r w:rsidR="00170CA8" w:rsidRPr="00883893">
        <w:rPr>
          <w:rFonts w:cstheme="minorHAnsi"/>
          <w:sz w:val="24"/>
          <w:szCs w:val="24"/>
        </w:rPr>
        <w:t xml:space="preserve">. The student bears the burden of demonstrating to the </w:t>
      </w:r>
      <w:r>
        <w:rPr>
          <w:rFonts w:cstheme="minorHAnsi"/>
          <w:sz w:val="24"/>
          <w:szCs w:val="24"/>
        </w:rPr>
        <w:t>Registrar</w:t>
      </w:r>
      <w:r w:rsidR="00170CA8" w:rsidRPr="00883893">
        <w:rPr>
          <w:rFonts w:cstheme="minorHAnsi"/>
          <w:sz w:val="24"/>
          <w:szCs w:val="24"/>
        </w:rPr>
        <w:t xml:space="preserve"> satisfaction that he/she has fulfilled all of the conditions for returning to the </w:t>
      </w:r>
      <w:r>
        <w:rPr>
          <w:rFonts w:cstheme="minorHAnsi"/>
          <w:sz w:val="24"/>
          <w:szCs w:val="24"/>
        </w:rPr>
        <w:t>Institute</w:t>
      </w:r>
      <w:r w:rsidR="00170CA8" w:rsidRPr="00883893">
        <w:rPr>
          <w:rFonts w:cstheme="minorHAnsi"/>
          <w:sz w:val="24"/>
          <w:szCs w:val="24"/>
        </w:rPr>
        <w:t xml:space="preserve"> that were outlined in the letter described in paragraph 4(b). Once satisfied, the </w:t>
      </w:r>
      <w:r>
        <w:rPr>
          <w:rFonts w:cstheme="minorHAnsi"/>
          <w:sz w:val="24"/>
          <w:szCs w:val="24"/>
        </w:rPr>
        <w:t>Registrar</w:t>
      </w:r>
      <w:r w:rsidR="00170CA8" w:rsidRPr="00883893">
        <w:rPr>
          <w:rFonts w:cstheme="minorHAnsi"/>
          <w:sz w:val="24"/>
          <w:szCs w:val="24"/>
        </w:rPr>
        <w:t xml:space="preserve"> will notify the student in writing that he/she can return to the </w:t>
      </w:r>
      <w:r>
        <w:rPr>
          <w:rFonts w:cstheme="minorHAnsi"/>
          <w:sz w:val="24"/>
          <w:szCs w:val="24"/>
        </w:rPr>
        <w:t>Insti</w:t>
      </w:r>
      <w:r w:rsidR="0080598A">
        <w:rPr>
          <w:rFonts w:cstheme="minorHAnsi"/>
          <w:sz w:val="24"/>
          <w:szCs w:val="24"/>
        </w:rPr>
        <w:t>t</w:t>
      </w:r>
      <w:r>
        <w:rPr>
          <w:rFonts w:cstheme="minorHAnsi"/>
          <w:sz w:val="24"/>
          <w:szCs w:val="24"/>
        </w:rPr>
        <w:t>ute</w:t>
      </w:r>
      <w:r w:rsidR="0080598A">
        <w:rPr>
          <w:rFonts w:cstheme="minorHAnsi"/>
          <w:sz w:val="24"/>
          <w:szCs w:val="24"/>
        </w:rPr>
        <w:t>.</w:t>
      </w:r>
    </w:p>
    <w:p w:rsidR="00C715F9" w:rsidRDefault="00C715F9" w:rsidP="00170CA8">
      <w:pPr>
        <w:autoSpaceDE w:val="0"/>
        <w:autoSpaceDN w:val="0"/>
        <w:adjustRightInd w:val="0"/>
        <w:spacing w:after="0" w:line="240" w:lineRule="auto"/>
        <w:rPr>
          <w:rFonts w:cstheme="minorHAnsi"/>
          <w:b/>
          <w:bCs/>
          <w:i/>
          <w:iCs/>
          <w:sz w:val="24"/>
          <w:szCs w:val="24"/>
        </w:rPr>
      </w:pPr>
    </w:p>
    <w:p w:rsidR="00170CA8" w:rsidRPr="004C4C99" w:rsidRDefault="004C4C99" w:rsidP="00170CA8">
      <w:pPr>
        <w:autoSpaceDE w:val="0"/>
        <w:autoSpaceDN w:val="0"/>
        <w:adjustRightInd w:val="0"/>
        <w:spacing w:after="0" w:line="240" w:lineRule="auto"/>
        <w:rPr>
          <w:rFonts w:cstheme="minorHAnsi"/>
          <w:b/>
          <w:bCs/>
          <w:iCs/>
          <w:sz w:val="24"/>
          <w:szCs w:val="24"/>
        </w:rPr>
      </w:pPr>
      <w:r>
        <w:rPr>
          <w:rFonts w:cstheme="minorHAnsi"/>
          <w:b/>
          <w:bCs/>
          <w:iCs/>
          <w:sz w:val="24"/>
          <w:szCs w:val="24"/>
        </w:rPr>
        <w:t xml:space="preserve">8. </w:t>
      </w:r>
      <w:r w:rsidR="00170CA8" w:rsidRPr="004C4C99">
        <w:rPr>
          <w:rFonts w:cstheme="minorHAnsi"/>
          <w:b/>
          <w:bCs/>
          <w:iCs/>
          <w:sz w:val="24"/>
          <w:szCs w:val="24"/>
        </w:rPr>
        <w:t xml:space="preserve">Appealing the </w:t>
      </w:r>
      <w:r w:rsidR="00B1725E">
        <w:rPr>
          <w:rFonts w:cstheme="minorHAnsi"/>
          <w:b/>
          <w:bCs/>
          <w:iCs/>
          <w:sz w:val="24"/>
          <w:szCs w:val="24"/>
        </w:rPr>
        <w:t>Involuntary</w:t>
      </w:r>
      <w:r w:rsidR="00847414">
        <w:rPr>
          <w:rFonts w:cstheme="minorHAnsi"/>
          <w:b/>
          <w:bCs/>
          <w:iCs/>
          <w:sz w:val="24"/>
          <w:szCs w:val="24"/>
        </w:rPr>
        <w:t xml:space="preserve"> Withdrawal</w:t>
      </w:r>
      <w:r w:rsidR="00170CA8" w:rsidRPr="004C4C99">
        <w:rPr>
          <w:rFonts w:cstheme="minorHAnsi"/>
          <w:b/>
          <w:bCs/>
          <w:iCs/>
          <w:sz w:val="24"/>
          <w:szCs w:val="24"/>
        </w:rPr>
        <w:t xml:space="preserve"> Decision</w:t>
      </w:r>
    </w:p>
    <w:p w:rsidR="0080598A" w:rsidRDefault="0080598A" w:rsidP="00170CA8">
      <w:pPr>
        <w:autoSpaceDE w:val="0"/>
        <w:autoSpaceDN w:val="0"/>
        <w:adjustRightInd w:val="0"/>
        <w:spacing w:after="0" w:line="240" w:lineRule="auto"/>
        <w:rPr>
          <w:rFonts w:cstheme="minorHAnsi"/>
          <w:bCs/>
          <w:iCs/>
          <w:sz w:val="24"/>
          <w:szCs w:val="24"/>
        </w:rPr>
      </w:pPr>
      <w:r>
        <w:rPr>
          <w:rFonts w:cstheme="minorHAnsi"/>
          <w:bCs/>
          <w:iCs/>
          <w:sz w:val="24"/>
          <w:szCs w:val="24"/>
        </w:rPr>
        <w:t xml:space="preserve">A student may appeal the Registrar’s decision described in paragraph 3.  Specifically, a student may appeal: the decision to </w:t>
      </w:r>
      <w:r w:rsidR="00847414">
        <w:rPr>
          <w:rFonts w:cstheme="minorHAnsi"/>
          <w:bCs/>
          <w:iCs/>
          <w:sz w:val="24"/>
          <w:szCs w:val="24"/>
        </w:rPr>
        <w:t>withdraw</w:t>
      </w:r>
      <w:r>
        <w:rPr>
          <w:rFonts w:cstheme="minorHAnsi"/>
          <w:bCs/>
          <w:iCs/>
          <w:sz w:val="24"/>
          <w:szCs w:val="24"/>
        </w:rPr>
        <w:t xml:space="preserve"> him/her from the institute; or the conditions for return or continuation at the institute.</w:t>
      </w:r>
    </w:p>
    <w:p w:rsidR="0080598A" w:rsidRDefault="0080598A" w:rsidP="00170CA8">
      <w:pPr>
        <w:autoSpaceDE w:val="0"/>
        <w:autoSpaceDN w:val="0"/>
        <w:adjustRightInd w:val="0"/>
        <w:spacing w:after="0" w:line="240" w:lineRule="auto"/>
        <w:rPr>
          <w:rFonts w:cstheme="minorHAnsi"/>
          <w:bCs/>
          <w:iCs/>
          <w:sz w:val="24"/>
          <w:szCs w:val="24"/>
        </w:rPr>
      </w:pPr>
      <w:r>
        <w:rPr>
          <w:rFonts w:cstheme="minorHAnsi"/>
          <w:bCs/>
          <w:iCs/>
          <w:sz w:val="24"/>
          <w:szCs w:val="24"/>
        </w:rPr>
        <w:t>The grounds for appeal are limited to: (1) information that a procedural error affected the decision; (2) information that a factual error affected the decision; or (3) additional information relevant to the assessment that was not available at the time of the initial investigation.</w:t>
      </w:r>
    </w:p>
    <w:p w:rsidR="0080598A" w:rsidRDefault="0080598A" w:rsidP="00170CA8">
      <w:pPr>
        <w:autoSpaceDE w:val="0"/>
        <w:autoSpaceDN w:val="0"/>
        <w:adjustRightInd w:val="0"/>
        <w:spacing w:after="0" w:line="240" w:lineRule="auto"/>
        <w:rPr>
          <w:rFonts w:cstheme="minorHAnsi"/>
          <w:bCs/>
          <w:iCs/>
          <w:sz w:val="24"/>
          <w:szCs w:val="24"/>
        </w:rPr>
      </w:pPr>
    </w:p>
    <w:p w:rsidR="0080598A" w:rsidRDefault="0080598A" w:rsidP="00170CA8">
      <w:pPr>
        <w:autoSpaceDE w:val="0"/>
        <w:autoSpaceDN w:val="0"/>
        <w:adjustRightInd w:val="0"/>
        <w:spacing w:after="0" w:line="240" w:lineRule="auto"/>
        <w:rPr>
          <w:rFonts w:cstheme="minorHAnsi"/>
          <w:bCs/>
          <w:iCs/>
          <w:sz w:val="24"/>
          <w:szCs w:val="24"/>
        </w:rPr>
      </w:pPr>
      <w:r>
        <w:rPr>
          <w:rFonts w:cstheme="minorHAnsi"/>
          <w:bCs/>
          <w:iCs/>
          <w:sz w:val="24"/>
          <w:szCs w:val="24"/>
        </w:rPr>
        <w:t xml:space="preserve">The appeal must be made to the President of the institute within 14 days from the date of the notification letter.  During </w:t>
      </w:r>
      <w:r w:rsidR="004C4C99">
        <w:rPr>
          <w:rFonts w:cstheme="minorHAnsi"/>
          <w:bCs/>
          <w:iCs/>
          <w:sz w:val="24"/>
          <w:szCs w:val="24"/>
        </w:rPr>
        <w:t xml:space="preserve">an appeal, the initial decision, as per paragraph 3, will remain in place.  </w:t>
      </w:r>
      <w:r>
        <w:rPr>
          <w:rFonts w:cstheme="minorHAnsi"/>
          <w:bCs/>
          <w:iCs/>
          <w:sz w:val="24"/>
          <w:szCs w:val="24"/>
        </w:rPr>
        <w:t xml:space="preserve">    </w:t>
      </w:r>
    </w:p>
    <w:p w:rsidR="004C4C99" w:rsidRDefault="004C4C99" w:rsidP="00170CA8">
      <w:pPr>
        <w:autoSpaceDE w:val="0"/>
        <w:autoSpaceDN w:val="0"/>
        <w:adjustRightInd w:val="0"/>
        <w:spacing w:after="0" w:line="240" w:lineRule="auto"/>
        <w:rPr>
          <w:rFonts w:cstheme="minorHAnsi"/>
          <w:bCs/>
          <w:iCs/>
          <w:sz w:val="24"/>
          <w:szCs w:val="24"/>
        </w:rPr>
      </w:pPr>
    </w:p>
    <w:p w:rsidR="004C4C99" w:rsidRDefault="004C4C99" w:rsidP="00170CA8">
      <w:pPr>
        <w:autoSpaceDE w:val="0"/>
        <w:autoSpaceDN w:val="0"/>
        <w:adjustRightInd w:val="0"/>
        <w:spacing w:after="0" w:line="240" w:lineRule="auto"/>
        <w:rPr>
          <w:rFonts w:cstheme="minorHAnsi"/>
          <w:bCs/>
          <w:iCs/>
          <w:sz w:val="24"/>
          <w:szCs w:val="24"/>
        </w:rPr>
      </w:pPr>
    </w:p>
    <w:p w:rsidR="004C4C99" w:rsidRDefault="004C4C99" w:rsidP="00170CA8">
      <w:pPr>
        <w:autoSpaceDE w:val="0"/>
        <w:autoSpaceDN w:val="0"/>
        <w:adjustRightInd w:val="0"/>
        <w:spacing w:after="0" w:line="240" w:lineRule="auto"/>
        <w:rPr>
          <w:rFonts w:cstheme="minorHAnsi"/>
          <w:bCs/>
          <w:iCs/>
          <w:sz w:val="24"/>
          <w:szCs w:val="24"/>
        </w:rPr>
      </w:pPr>
    </w:p>
    <w:p w:rsidR="004C4C99" w:rsidRDefault="004C4C99" w:rsidP="00170CA8">
      <w:pPr>
        <w:autoSpaceDE w:val="0"/>
        <w:autoSpaceDN w:val="0"/>
        <w:adjustRightInd w:val="0"/>
        <w:spacing w:after="0" w:line="240" w:lineRule="auto"/>
        <w:rPr>
          <w:rFonts w:cstheme="minorHAnsi"/>
          <w:bCs/>
          <w:iCs/>
          <w:sz w:val="24"/>
          <w:szCs w:val="24"/>
        </w:rPr>
      </w:pPr>
    </w:p>
    <w:p w:rsidR="004C4C99" w:rsidRPr="004C4C99" w:rsidRDefault="004C4C99" w:rsidP="00170CA8">
      <w:pPr>
        <w:autoSpaceDE w:val="0"/>
        <w:autoSpaceDN w:val="0"/>
        <w:adjustRightInd w:val="0"/>
        <w:spacing w:after="0" w:line="240" w:lineRule="auto"/>
        <w:rPr>
          <w:rFonts w:cstheme="minorHAnsi"/>
          <w:b/>
          <w:bCs/>
          <w:iCs/>
          <w:sz w:val="24"/>
          <w:szCs w:val="24"/>
        </w:rPr>
      </w:pPr>
      <w:r>
        <w:rPr>
          <w:rFonts w:cstheme="minorHAnsi"/>
          <w:b/>
          <w:bCs/>
          <w:iCs/>
          <w:sz w:val="24"/>
          <w:szCs w:val="24"/>
        </w:rPr>
        <w:t xml:space="preserve">9. </w:t>
      </w:r>
      <w:r w:rsidRPr="004C4C99">
        <w:rPr>
          <w:rFonts w:cstheme="minorHAnsi"/>
          <w:b/>
          <w:bCs/>
          <w:iCs/>
          <w:sz w:val="24"/>
          <w:szCs w:val="24"/>
        </w:rPr>
        <w:t>Disciplinary Policies</w:t>
      </w:r>
    </w:p>
    <w:p w:rsidR="004C4C99" w:rsidRPr="0080598A" w:rsidRDefault="004C4C99" w:rsidP="00170CA8">
      <w:pPr>
        <w:autoSpaceDE w:val="0"/>
        <w:autoSpaceDN w:val="0"/>
        <w:adjustRightInd w:val="0"/>
        <w:spacing w:after="0" w:line="240" w:lineRule="auto"/>
        <w:rPr>
          <w:rFonts w:cstheme="minorHAnsi"/>
          <w:sz w:val="24"/>
          <w:szCs w:val="24"/>
        </w:rPr>
      </w:pPr>
      <w:r>
        <w:rPr>
          <w:rFonts w:cstheme="minorHAnsi"/>
          <w:bCs/>
          <w:iCs/>
          <w:sz w:val="24"/>
          <w:szCs w:val="24"/>
        </w:rPr>
        <w:t>The Student-at-risk Policy is not a student disciplinary policy.  The same conduct or communications for which a student may be removed from the institute may also violate other institute policies and require separate action by the institute.</w:t>
      </w:r>
    </w:p>
    <w:sectPr w:rsidR="004C4C99" w:rsidRPr="0080598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E64" w:rsidRDefault="00A32E64" w:rsidP="00883893">
      <w:pPr>
        <w:spacing w:after="0" w:line="240" w:lineRule="auto"/>
      </w:pPr>
      <w:r>
        <w:separator/>
      </w:r>
    </w:p>
  </w:endnote>
  <w:endnote w:type="continuationSeparator" w:id="0">
    <w:p w:rsidR="00A32E64" w:rsidRDefault="00A32E64" w:rsidP="00883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E64" w:rsidRDefault="00A32E64" w:rsidP="00883893">
      <w:pPr>
        <w:spacing w:after="0" w:line="240" w:lineRule="auto"/>
      </w:pPr>
      <w:r>
        <w:separator/>
      </w:r>
    </w:p>
  </w:footnote>
  <w:footnote w:type="continuationSeparator" w:id="0">
    <w:p w:rsidR="00A32E64" w:rsidRDefault="00A32E64" w:rsidP="00883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893" w:rsidRDefault="00883893">
    <w:pPr>
      <w:pStyle w:val="Header"/>
    </w:pPr>
    <w:r>
      <w:t>Athlone Institute of Technology Student-at-risk Protocol May 2014</w:t>
    </w:r>
  </w:p>
  <w:p w:rsidR="00883893" w:rsidRDefault="008838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808BB"/>
    <w:multiLevelType w:val="hybridMultilevel"/>
    <w:tmpl w:val="380A27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5533A70"/>
    <w:multiLevelType w:val="hybridMultilevel"/>
    <w:tmpl w:val="625E22B6"/>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25283467"/>
    <w:multiLevelType w:val="hybridMultilevel"/>
    <w:tmpl w:val="E458885A"/>
    <w:lvl w:ilvl="0" w:tplc="E00CE8AE">
      <w:numFmt w:val="bullet"/>
      <w:lvlText w:val="·"/>
      <w:lvlJc w:val="left"/>
      <w:pPr>
        <w:ind w:left="975" w:hanging="615"/>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46F264A"/>
    <w:multiLevelType w:val="hybridMultilevel"/>
    <w:tmpl w:val="22209B40"/>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71"/>
    <w:rsid w:val="000A2C68"/>
    <w:rsid w:val="00114A9C"/>
    <w:rsid w:val="00157CCD"/>
    <w:rsid w:val="00170CA8"/>
    <w:rsid w:val="00191298"/>
    <w:rsid w:val="002328C2"/>
    <w:rsid w:val="00237769"/>
    <w:rsid w:val="002440B6"/>
    <w:rsid w:val="002F1FC7"/>
    <w:rsid w:val="00466771"/>
    <w:rsid w:val="004C4C99"/>
    <w:rsid w:val="004C6374"/>
    <w:rsid w:val="004F3600"/>
    <w:rsid w:val="005F4FDB"/>
    <w:rsid w:val="0061766E"/>
    <w:rsid w:val="00660875"/>
    <w:rsid w:val="00691CD6"/>
    <w:rsid w:val="006A5D4E"/>
    <w:rsid w:val="00781A55"/>
    <w:rsid w:val="00790457"/>
    <w:rsid w:val="0080598A"/>
    <w:rsid w:val="00847414"/>
    <w:rsid w:val="00883893"/>
    <w:rsid w:val="00897213"/>
    <w:rsid w:val="008D1872"/>
    <w:rsid w:val="009644D1"/>
    <w:rsid w:val="00967B06"/>
    <w:rsid w:val="009876E4"/>
    <w:rsid w:val="009E0E2C"/>
    <w:rsid w:val="00A32E64"/>
    <w:rsid w:val="00A647FE"/>
    <w:rsid w:val="00A851BC"/>
    <w:rsid w:val="00A937C3"/>
    <w:rsid w:val="00B1725E"/>
    <w:rsid w:val="00B35110"/>
    <w:rsid w:val="00C715F9"/>
    <w:rsid w:val="00CA3058"/>
    <w:rsid w:val="00D06D74"/>
    <w:rsid w:val="00E00CF6"/>
    <w:rsid w:val="00E1355D"/>
    <w:rsid w:val="00F225DC"/>
    <w:rsid w:val="00F317C2"/>
    <w:rsid w:val="00FC0495"/>
    <w:rsid w:val="00FF2D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D0365-9440-4604-A842-55F46124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677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9045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790457"/>
    <w:rPr>
      <w:b/>
      <w:bCs/>
    </w:rPr>
  </w:style>
  <w:style w:type="paragraph" w:styleId="Title">
    <w:name w:val="Title"/>
    <w:basedOn w:val="Normal"/>
    <w:next w:val="Normal"/>
    <w:link w:val="TitleChar"/>
    <w:uiPriority w:val="10"/>
    <w:qFormat/>
    <w:rsid w:val="008838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3893"/>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8838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3893"/>
  </w:style>
  <w:style w:type="paragraph" w:styleId="Footer">
    <w:name w:val="footer"/>
    <w:basedOn w:val="Normal"/>
    <w:link w:val="FooterChar"/>
    <w:uiPriority w:val="99"/>
    <w:unhideWhenUsed/>
    <w:rsid w:val="008838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893"/>
  </w:style>
  <w:style w:type="paragraph" w:styleId="BalloonText">
    <w:name w:val="Balloon Text"/>
    <w:basedOn w:val="Normal"/>
    <w:link w:val="BalloonTextChar"/>
    <w:uiPriority w:val="99"/>
    <w:semiHidden/>
    <w:unhideWhenUsed/>
    <w:rsid w:val="00883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8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682">
      <w:bodyDiv w:val="1"/>
      <w:marLeft w:val="0"/>
      <w:marRight w:val="0"/>
      <w:marTop w:val="0"/>
      <w:marBottom w:val="0"/>
      <w:divBdr>
        <w:top w:val="none" w:sz="0" w:space="0" w:color="auto"/>
        <w:left w:val="none" w:sz="0" w:space="0" w:color="auto"/>
        <w:bottom w:val="none" w:sz="0" w:space="0" w:color="auto"/>
        <w:right w:val="none" w:sz="0" w:space="0" w:color="auto"/>
      </w:divBdr>
      <w:divsChild>
        <w:div w:id="1580018151">
          <w:marLeft w:val="0"/>
          <w:marRight w:val="0"/>
          <w:marTop w:val="0"/>
          <w:marBottom w:val="0"/>
          <w:divBdr>
            <w:top w:val="none" w:sz="0" w:space="0" w:color="auto"/>
            <w:left w:val="none" w:sz="0" w:space="0" w:color="auto"/>
            <w:bottom w:val="none" w:sz="0" w:space="0" w:color="auto"/>
            <w:right w:val="none" w:sz="0" w:space="0" w:color="auto"/>
          </w:divBdr>
          <w:divsChild>
            <w:div w:id="659499994">
              <w:marLeft w:val="0"/>
              <w:marRight w:val="0"/>
              <w:marTop w:val="0"/>
              <w:marBottom w:val="0"/>
              <w:divBdr>
                <w:top w:val="none" w:sz="0" w:space="0" w:color="auto"/>
                <w:left w:val="none" w:sz="0" w:space="0" w:color="auto"/>
                <w:bottom w:val="none" w:sz="0" w:space="0" w:color="auto"/>
                <w:right w:val="none" w:sz="0" w:space="0" w:color="auto"/>
              </w:divBdr>
              <w:divsChild>
                <w:div w:id="1735616267">
                  <w:marLeft w:val="0"/>
                  <w:marRight w:val="0"/>
                  <w:marTop w:val="0"/>
                  <w:marBottom w:val="0"/>
                  <w:divBdr>
                    <w:top w:val="none" w:sz="0" w:space="0" w:color="auto"/>
                    <w:left w:val="none" w:sz="0" w:space="0" w:color="auto"/>
                    <w:bottom w:val="none" w:sz="0" w:space="0" w:color="auto"/>
                    <w:right w:val="none" w:sz="0" w:space="0" w:color="auto"/>
                  </w:divBdr>
                  <w:divsChild>
                    <w:div w:id="19332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7343">
      <w:bodyDiv w:val="1"/>
      <w:marLeft w:val="0"/>
      <w:marRight w:val="0"/>
      <w:marTop w:val="0"/>
      <w:marBottom w:val="0"/>
      <w:divBdr>
        <w:top w:val="none" w:sz="0" w:space="0" w:color="auto"/>
        <w:left w:val="none" w:sz="0" w:space="0" w:color="auto"/>
        <w:bottom w:val="none" w:sz="0" w:space="0" w:color="auto"/>
        <w:right w:val="none" w:sz="0" w:space="0" w:color="auto"/>
      </w:divBdr>
      <w:divsChild>
        <w:div w:id="1131558727">
          <w:marLeft w:val="0"/>
          <w:marRight w:val="0"/>
          <w:marTop w:val="0"/>
          <w:marBottom w:val="0"/>
          <w:divBdr>
            <w:top w:val="none" w:sz="0" w:space="0" w:color="auto"/>
            <w:left w:val="none" w:sz="0" w:space="0" w:color="auto"/>
            <w:bottom w:val="none" w:sz="0" w:space="0" w:color="auto"/>
            <w:right w:val="none" w:sz="0" w:space="0" w:color="auto"/>
          </w:divBdr>
          <w:divsChild>
            <w:div w:id="1125735832">
              <w:marLeft w:val="0"/>
              <w:marRight w:val="0"/>
              <w:marTop w:val="0"/>
              <w:marBottom w:val="0"/>
              <w:divBdr>
                <w:top w:val="none" w:sz="0" w:space="0" w:color="auto"/>
                <w:left w:val="none" w:sz="0" w:space="0" w:color="auto"/>
                <w:bottom w:val="none" w:sz="0" w:space="0" w:color="auto"/>
                <w:right w:val="none" w:sz="0" w:space="0" w:color="auto"/>
              </w:divBdr>
              <w:divsChild>
                <w:div w:id="1565020995">
                  <w:marLeft w:val="0"/>
                  <w:marRight w:val="0"/>
                  <w:marTop w:val="0"/>
                  <w:marBottom w:val="0"/>
                  <w:divBdr>
                    <w:top w:val="none" w:sz="0" w:space="0" w:color="auto"/>
                    <w:left w:val="none" w:sz="0" w:space="0" w:color="auto"/>
                    <w:bottom w:val="none" w:sz="0" w:space="0" w:color="auto"/>
                    <w:right w:val="none" w:sz="0" w:space="0" w:color="auto"/>
                  </w:divBdr>
                  <w:divsChild>
                    <w:div w:id="74245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709756">
      <w:bodyDiv w:val="1"/>
      <w:marLeft w:val="0"/>
      <w:marRight w:val="0"/>
      <w:marTop w:val="0"/>
      <w:marBottom w:val="0"/>
      <w:divBdr>
        <w:top w:val="none" w:sz="0" w:space="0" w:color="auto"/>
        <w:left w:val="none" w:sz="0" w:space="0" w:color="auto"/>
        <w:bottom w:val="none" w:sz="0" w:space="0" w:color="auto"/>
        <w:right w:val="none" w:sz="0" w:space="0" w:color="auto"/>
      </w:divBdr>
      <w:divsChild>
        <w:div w:id="96024516">
          <w:marLeft w:val="0"/>
          <w:marRight w:val="0"/>
          <w:marTop w:val="0"/>
          <w:marBottom w:val="0"/>
          <w:divBdr>
            <w:top w:val="none" w:sz="0" w:space="0" w:color="auto"/>
            <w:left w:val="none" w:sz="0" w:space="0" w:color="auto"/>
            <w:bottom w:val="none" w:sz="0" w:space="0" w:color="auto"/>
            <w:right w:val="none" w:sz="0" w:space="0" w:color="auto"/>
          </w:divBdr>
          <w:divsChild>
            <w:div w:id="667178610">
              <w:marLeft w:val="0"/>
              <w:marRight w:val="0"/>
              <w:marTop w:val="0"/>
              <w:marBottom w:val="0"/>
              <w:divBdr>
                <w:top w:val="none" w:sz="0" w:space="0" w:color="auto"/>
                <w:left w:val="none" w:sz="0" w:space="0" w:color="auto"/>
                <w:bottom w:val="none" w:sz="0" w:space="0" w:color="auto"/>
                <w:right w:val="none" w:sz="0" w:space="0" w:color="auto"/>
              </w:divBdr>
              <w:divsChild>
                <w:div w:id="1194927454">
                  <w:marLeft w:val="0"/>
                  <w:marRight w:val="0"/>
                  <w:marTop w:val="0"/>
                  <w:marBottom w:val="0"/>
                  <w:divBdr>
                    <w:top w:val="none" w:sz="0" w:space="0" w:color="auto"/>
                    <w:left w:val="none" w:sz="0" w:space="0" w:color="auto"/>
                    <w:bottom w:val="none" w:sz="0" w:space="0" w:color="auto"/>
                    <w:right w:val="none" w:sz="0" w:space="0" w:color="auto"/>
                  </w:divBdr>
                  <w:divsChild>
                    <w:div w:id="72838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791152">
      <w:bodyDiv w:val="1"/>
      <w:marLeft w:val="0"/>
      <w:marRight w:val="0"/>
      <w:marTop w:val="0"/>
      <w:marBottom w:val="0"/>
      <w:divBdr>
        <w:top w:val="none" w:sz="0" w:space="0" w:color="auto"/>
        <w:left w:val="none" w:sz="0" w:space="0" w:color="auto"/>
        <w:bottom w:val="none" w:sz="0" w:space="0" w:color="auto"/>
        <w:right w:val="none" w:sz="0" w:space="0" w:color="auto"/>
      </w:divBdr>
      <w:divsChild>
        <w:div w:id="1876115286">
          <w:marLeft w:val="0"/>
          <w:marRight w:val="0"/>
          <w:marTop w:val="0"/>
          <w:marBottom w:val="0"/>
          <w:divBdr>
            <w:top w:val="none" w:sz="0" w:space="0" w:color="auto"/>
            <w:left w:val="none" w:sz="0" w:space="0" w:color="auto"/>
            <w:bottom w:val="none" w:sz="0" w:space="0" w:color="auto"/>
            <w:right w:val="none" w:sz="0" w:space="0" w:color="auto"/>
          </w:divBdr>
          <w:divsChild>
            <w:div w:id="1806042816">
              <w:marLeft w:val="0"/>
              <w:marRight w:val="0"/>
              <w:marTop w:val="0"/>
              <w:marBottom w:val="0"/>
              <w:divBdr>
                <w:top w:val="none" w:sz="0" w:space="0" w:color="auto"/>
                <w:left w:val="none" w:sz="0" w:space="0" w:color="auto"/>
                <w:bottom w:val="none" w:sz="0" w:space="0" w:color="auto"/>
                <w:right w:val="none" w:sz="0" w:space="0" w:color="auto"/>
              </w:divBdr>
              <w:divsChild>
                <w:div w:id="246116753">
                  <w:marLeft w:val="0"/>
                  <w:marRight w:val="0"/>
                  <w:marTop w:val="0"/>
                  <w:marBottom w:val="0"/>
                  <w:divBdr>
                    <w:top w:val="none" w:sz="0" w:space="0" w:color="auto"/>
                    <w:left w:val="none" w:sz="0" w:space="0" w:color="auto"/>
                    <w:bottom w:val="none" w:sz="0" w:space="0" w:color="auto"/>
                    <w:right w:val="none" w:sz="0" w:space="0" w:color="auto"/>
                  </w:divBdr>
                  <w:divsChild>
                    <w:div w:id="213243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7123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Treasa Fox</dc:creator>
  <cp:lastModifiedBy>Philip Temple</cp:lastModifiedBy>
  <cp:revision>2</cp:revision>
  <dcterms:created xsi:type="dcterms:W3CDTF">2017-01-16T16:36:00Z</dcterms:created>
  <dcterms:modified xsi:type="dcterms:W3CDTF">2017-01-16T16:36:00Z</dcterms:modified>
</cp:coreProperties>
</file>